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1620"/>
        <w:gridCol w:w="1804"/>
      </w:tblGrid>
      <w:tr w:rsidR="00C6151E" w:rsidRPr="00F25ED6" w14:paraId="39838912" w14:textId="77777777" w:rsidTr="431568C3">
        <w:trPr>
          <w:trHeight w:val="353"/>
        </w:trPr>
        <w:tc>
          <w:tcPr>
            <w:tcW w:w="1620" w:type="dxa"/>
            <w:shd w:val="clear" w:color="auto" w:fill="auto"/>
          </w:tcPr>
          <w:p w14:paraId="39838910" w14:textId="6647D7F4" w:rsidR="00C6151E" w:rsidRPr="00F25ED6" w:rsidRDefault="431568C3" w:rsidP="00F25ED6">
            <w:pPr>
              <w:spacing w:after="120" w:line="240" w:lineRule="atLeast"/>
              <w:jc w:val="left"/>
              <w:rPr>
                <w:rFonts w:cs="Arial"/>
                <w:sz w:val="22"/>
                <w:szCs w:val="22"/>
              </w:rPr>
            </w:pPr>
            <w:r w:rsidRPr="431568C3">
              <w:rPr>
                <w:rFonts w:eastAsia="Arial" w:cs="Arial"/>
                <w:sz w:val="22"/>
                <w:szCs w:val="22"/>
              </w:rPr>
              <w:t>Date 19/09/2016</w:t>
            </w:r>
          </w:p>
        </w:tc>
        <w:tc>
          <w:tcPr>
            <w:tcW w:w="1804" w:type="dxa"/>
            <w:shd w:val="clear" w:color="auto" w:fill="auto"/>
          </w:tcPr>
          <w:p w14:paraId="39838911" w14:textId="77777777" w:rsidR="00C6151E" w:rsidRPr="00F25ED6" w:rsidRDefault="00C6151E" w:rsidP="00F25ED6">
            <w:pPr>
              <w:spacing w:after="120" w:line="240" w:lineRule="atLeast"/>
              <w:jc w:val="left"/>
              <w:rPr>
                <w:rFonts w:cs="Arial"/>
                <w:sz w:val="22"/>
                <w:szCs w:val="22"/>
              </w:rPr>
            </w:pPr>
          </w:p>
        </w:tc>
      </w:tr>
      <w:tr w:rsidR="00C6151E" w:rsidRPr="00F25ED6" w14:paraId="39838915" w14:textId="77777777" w:rsidTr="431568C3">
        <w:trPr>
          <w:trHeight w:val="480"/>
        </w:trPr>
        <w:tc>
          <w:tcPr>
            <w:tcW w:w="1620" w:type="dxa"/>
            <w:shd w:val="clear" w:color="auto" w:fill="auto"/>
          </w:tcPr>
          <w:p w14:paraId="39838913" w14:textId="77777777" w:rsidR="00C6151E" w:rsidRPr="00F25ED6" w:rsidRDefault="431568C3" w:rsidP="00F25ED6">
            <w:pPr>
              <w:spacing w:after="0" w:line="240" w:lineRule="atLeast"/>
              <w:jc w:val="left"/>
              <w:rPr>
                <w:rFonts w:cs="Arial"/>
                <w:sz w:val="22"/>
                <w:szCs w:val="22"/>
              </w:rPr>
            </w:pPr>
            <w:r w:rsidRPr="431568C3">
              <w:rPr>
                <w:rFonts w:eastAsia="Arial" w:cs="Arial"/>
                <w:sz w:val="22"/>
                <w:szCs w:val="22"/>
              </w:rPr>
              <w:t>ITT reference number</w:t>
            </w:r>
          </w:p>
        </w:tc>
        <w:tc>
          <w:tcPr>
            <w:tcW w:w="1804" w:type="dxa"/>
            <w:shd w:val="clear" w:color="auto" w:fill="auto"/>
          </w:tcPr>
          <w:p w14:paraId="39838914" w14:textId="77777777" w:rsidR="00C6151E" w:rsidRPr="00F25ED6" w:rsidRDefault="00C6151E" w:rsidP="00F25ED6">
            <w:pPr>
              <w:spacing w:after="0" w:line="240" w:lineRule="atLeast"/>
              <w:jc w:val="left"/>
              <w:rPr>
                <w:rFonts w:cs="Arial"/>
                <w:sz w:val="22"/>
                <w:szCs w:val="22"/>
              </w:rPr>
            </w:pPr>
          </w:p>
        </w:tc>
      </w:tr>
    </w:tbl>
    <w:p w14:paraId="39838916" w14:textId="77777777" w:rsidR="00B17A8D" w:rsidRPr="00862A5B" w:rsidRDefault="431568C3" w:rsidP="00B17A8D">
      <w:pPr>
        <w:rPr>
          <w:rFonts w:cs="Arial"/>
          <w:sz w:val="22"/>
          <w:szCs w:val="22"/>
        </w:rPr>
      </w:pPr>
      <w:r w:rsidRPr="431568C3">
        <w:rPr>
          <w:rFonts w:eastAsia="Arial" w:cs="Arial"/>
          <w:sz w:val="22"/>
          <w:szCs w:val="22"/>
        </w:rPr>
        <w:t>Dear Sir / Madam,</w:t>
      </w:r>
    </w:p>
    <w:p w14:paraId="39838917" w14:textId="2701921A" w:rsidR="00B17A8D" w:rsidRDefault="431568C3" w:rsidP="00B17A8D">
      <w:pPr>
        <w:rPr>
          <w:rFonts w:cs="Arial"/>
          <w:sz w:val="22"/>
          <w:szCs w:val="22"/>
        </w:rPr>
      </w:pPr>
      <w:r w:rsidRPr="431568C3">
        <w:rPr>
          <w:rFonts w:eastAsia="Arial" w:cs="Arial"/>
          <w:sz w:val="22"/>
          <w:szCs w:val="22"/>
        </w:rPr>
        <w:t>Save the Children invites your submission of a tender to provide goods/services in accordance with the conditions detailed in the attached documents. Save the Children intends to issue a contract for the following goods/services: Incident Reporting and management System.</w:t>
      </w:r>
    </w:p>
    <w:p w14:paraId="39838918" w14:textId="77777777" w:rsidR="00B17A8D" w:rsidRPr="00862A5B" w:rsidRDefault="431568C3" w:rsidP="00B17A8D">
      <w:pPr>
        <w:spacing w:after="120" w:line="240" w:lineRule="auto"/>
        <w:rPr>
          <w:rFonts w:cs="Arial"/>
          <w:sz w:val="22"/>
          <w:szCs w:val="22"/>
        </w:rPr>
      </w:pPr>
      <w:r w:rsidRPr="431568C3">
        <w:rPr>
          <w:rFonts w:eastAsia="Arial" w:cs="Arial"/>
          <w:sz w:val="22"/>
          <w:szCs w:val="22"/>
        </w:rPr>
        <w:t>We include the following information for your review:</w:t>
      </w:r>
    </w:p>
    <w:p w14:paraId="39838919" w14:textId="77777777" w:rsidR="00B17A8D" w:rsidRPr="00862A5B" w:rsidRDefault="002F6FE4" w:rsidP="431568C3">
      <w:pPr>
        <w:numPr>
          <w:ilvl w:val="0"/>
          <w:numId w:val="6"/>
        </w:numPr>
        <w:tabs>
          <w:tab w:val="clear" w:pos="709"/>
        </w:tabs>
        <w:spacing w:after="120" w:line="240" w:lineRule="auto"/>
        <w:rPr>
          <w:rFonts w:eastAsia="Arial" w:cs="Arial"/>
          <w:spacing w:val="-4"/>
          <w:sz w:val="22"/>
          <w:szCs w:val="22"/>
          <w:lang w:val="en-US"/>
        </w:rPr>
      </w:pPr>
      <w:r w:rsidRPr="431568C3">
        <w:rPr>
          <w:rFonts w:eastAsia="Arial" w:cs="Arial"/>
          <w:spacing w:val="-4"/>
          <w:sz w:val="22"/>
          <w:szCs w:val="22"/>
          <w:lang w:val="en-US"/>
        </w:rPr>
        <w:t xml:space="preserve">Part 1: </w:t>
      </w:r>
      <w:r w:rsidR="00337FC9" w:rsidRPr="431568C3">
        <w:rPr>
          <w:rFonts w:eastAsia="Arial" w:cs="Arial"/>
          <w:spacing w:val="-4"/>
          <w:sz w:val="22"/>
          <w:szCs w:val="22"/>
          <w:lang w:val="en-US"/>
        </w:rPr>
        <w:t>Tender</w:t>
      </w:r>
      <w:r w:rsidR="0006669B" w:rsidRPr="431568C3">
        <w:rPr>
          <w:rFonts w:eastAsia="Arial" w:cs="Arial"/>
          <w:spacing w:val="-4"/>
          <w:sz w:val="22"/>
          <w:szCs w:val="22"/>
          <w:lang w:val="en-US"/>
        </w:rPr>
        <w:t xml:space="preserve"> Information</w:t>
      </w:r>
    </w:p>
    <w:p w14:paraId="3983891A" w14:textId="77777777" w:rsidR="00B17A8D" w:rsidRPr="00862A5B" w:rsidRDefault="00581A76" w:rsidP="431568C3">
      <w:pPr>
        <w:numPr>
          <w:ilvl w:val="0"/>
          <w:numId w:val="6"/>
        </w:numPr>
        <w:tabs>
          <w:tab w:val="clear" w:pos="709"/>
        </w:tabs>
        <w:spacing w:after="120" w:line="240" w:lineRule="auto"/>
        <w:rPr>
          <w:rFonts w:eastAsia="Arial" w:cs="Arial"/>
          <w:spacing w:val="-4"/>
          <w:sz w:val="22"/>
          <w:szCs w:val="22"/>
          <w:lang w:val="en-US"/>
        </w:rPr>
      </w:pPr>
      <w:r w:rsidRPr="431568C3">
        <w:rPr>
          <w:rFonts w:eastAsia="Arial" w:cs="Arial"/>
          <w:spacing w:val="-4"/>
          <w:sz w:val="22"/>
          <w:szCs w:val="22"/>
          <w:lang w:val="en-US"/>
        </w:rPr>
        <w:t xml:space="preserve">Part 2: </w:t>
      </w:r>
      <w:r w:rsidR="00337FC9" w:rsidRPr="431568C3">
        <w:rPr>
          <w:rFonts w:eastAsia="Arial" w:cs="Arial"/>
          <w:spacing w:val="-4"/>
          <w:sz w:val="22"/>
          <w:szCs w:val="22"/>
          <w:lang w:val="en-US"/>
        </w:rPr>
        <w:t>Conditions of Tendering</w:t>
      </w:r>
    </w:p>
    <w:p w14:paraId="3983891B" w14:textId="77777777" w:rsidR="00B17A8D" w:rsidRPr="00862A5B" w:rsidRDefault="00581A76" w:rsidP="431568C3">
      <w:pPr>
        <w:numPr>
          <w:ilvl w:val="0"/>
          <w:numId w:val="6"/>
        </w:numPr>
        <w:spacing w:after="120" w:line="240" w:lineRule="auto"/>
        <w:rPr>
          <w:rFonts w:eastAsia="Arial" w:cs="Arial"/>
          <w:sz w:val="22"/>
          <w:szCs w:val="22"/>
        </w:rPr>
      </w:pPr>
      <w:r w:rsidRPr="431568C3">
        <w:rPr>
          <w:rFonts w:eastAsia="Arial" w:cs="Arial"/>
          <w:spacing w:val="-4"/>
          <w:sz w:val="22"/>
          <w:szCs w:val="22"/>
          <w:lang w:val="en-US"/>
        </w:rPr>
        <w:t xml:space="preserve">Part 3: </w:t>
      </w:r>
      <w:r w:rsidR="00B17A8D" w:rsidRPr="431568C3">
        <w:rPr>
          <w:rFonts w:eastAsia="Arial" w:cs="Arial"/>
          <w:spacing w:val="-4"/>
          <w:sz w:val="22"/>
          <w:szCs w:val="22"/>
          <w:lang w:val="en-US"/>
        </w:rPr>
        <w:t>Terms and Conditions</w:t>
      </w:r>
      <w:r w:rsidR="00355E4C" w:rsidRPr="431568C3">
        <w:rPr>
          <w:rFonts w:eastAsia="Arial" w:cs="Arial"/>
          <w:spacing w:val="-4"/>
          <w:sz w:val="22"/>
          <w:szCs w:val="22"/>
          <w:lang w:val="en-US"/>
        </w:rPr>
        <w:t xml:space="preserve"> of Purchase</w:t>
      </w:r>
      <w:r w:rsidR="00B17A8D" w:rsidRPr="431568C3">
        <w:rPr>
          <w:rFonts w:eastAsia="Arial" w:cs="Arial"/>
          <w:spacing w:val="-4"/>
          <w:sz w:val="22"/>
          <w:szCs w:val="22"/>
          <w:lang w:val="en-US"/>
        </w:rPr>
        <w:t xml:space="preserve"> </w:t>
      </w:r>
      <w:r w:rsidRPr="431568C3">
        <w:rPr>
          <w:rFonts w:eastAsia="Arial" w:cs="Arial"/>
          <w:spacing w:val="-4"/>
          <w:sz w:val="22"/>
          <w:szCs w:val="22"/>
          <w:lang w:val="en-US"/>
        </w:rPr>
        <w:t>(</w:t>
      </w:r>
      <w:r w:rsidR="00B17A8D" w:rsidRPr="431568C3">
        <w:rPr>
          <w:rFonts w:eastAsia="Arial" w:cs="Arial"/>
          <w:spacing w:val="-4"/>
          <w:sz w:val="22"/>
          <w:szCs w:val="22"/>
          <w:lang w:val="en-US"/>
        </w:rPr>
        <w:t>which will be signed by</w:t>
      </w:r>
      <w:r w:rsidR="00053C9F" w:rsidRPr="431568C3">
        <w:rPr>
          <w:rFonts w:eastAsia="Arial" w:cs="Arial"/>
          <w:spacing w:val="-4"/>
          <w:sz w:val="22"/>
          <w:szCs w:val="22"/>
          <w:lang w:val="en-US"/>
        </w:rPr>
        <w:t xml:space="preserve"> the</w:t>
      </w:r>
      <w:r w:rsidR="00B17A8D" w:rsidRPr="431568C3">
        <w:rPr>
          <w:rFonts w:eastAsia="Arial" w:cs="Arial"/>
          <w:spacing w:val="-4"/>
          <w:sz w:val="22"/>
          <w:szCs w:val="22"/>
          <w:lang w:val="en-US"/>
        </w:rPr>
        <w:t xml:space="preserve"> successful </w:t>
      </w:r>
      <w:r w:rsidR="00053C9F" w:rsidRPr="431568C3">
        <w:rPr>
          <w:rFonts w:eastAsia="Arial" w:cs="Arial"/>
          <w:spacing w:val="-4"/>
          <w:sz w:val="22"/>
          <w:szCs w:val="22"/>
          <w:lang w:val="en-US"/>
        </w:rPr>
        <w:t>B</w:t>
      </w:r>
      <w:r w:rsidR="00B17A8D" w:rsidRPr="431568C3">
        <w:rPr>
          <w:rFonts w:eastAsia="Arial" w:cs="Arial"/>
          <w:spacing w:val="-4"/>
          <w:sz w:val="22"/>
          <w:szCs w:val="22"/>
          <w:lang w:val="en-US"/>
        </w:rPr>
        <w:t>idder</w:t>
      </w:r>
      <w:r w:rsidRPr="431568C3">
        <w:rPr>
          <w:rFonts w:eastAsia="Arial" w:cs="Arial"/>
          <w:spacing w:val="-4"/>
          <w:sz w:val="22"/>
          <w:szCs w:val="22"/>
          <w:lang w:val="en-US"/>
        </w:rPr>
        <w:t>)</w:t>
      </w:r>
    </w:p>
    <w:p w14:paraId="3983891C" w14:textId="77777777" w:rsidR="00B17A8D" w:rsidRPr="00862A5B" w:rsidRDefault="00581A76" w:rsidP="431568C3">
      <w:pPr>
        <w:numPr>
          <w:ilvl w:val="0"/>
          <w:numId w:val="6"/>
        </w:numPr>
        <w:spacing w:after="120" w:line="240" w:lineRule="auto"/>
        <w:rPr>
          <w:rFonts w:eastAsia="Arial" w:cs="Arial"/>
          <w:sz w:val="22"/>
          <w:szCs w:val="22"/>
        </w:rPr>
      </w:pPr>
      <w:r w:rsidRPr="431568C3">
        <w:rPr>
          <w:rFonts w:eastAsia="Arial" w:cs="Arial"/>
          <w:spacing w:val="-4"/>
          <w:sz w:val="22"/>
          <w:szCs w:val="22"/>
        </w:rPr>
        <w:t xml:space="preserve">Part 4: </w:t>
      </w:r>
      <w:r w:rsidR="00B17A8D" w:rsidRPr="431568C3">
        <w:rPr>
          <w:rFonts w:eastAsia="Arial" w:cs="Arial"/>
          <w:spacing w:val="-4"/>
          <w:sz w:val="22"/>
          <w:szCs w:val="22"/>
        </w:rPr>
        <w:t>Save the Children’</w:t>
      </w:r>
      <w:r w:rsidR="000C1AF2" w:rsidRPr="431568C3">
        <w:rPr>
          <w:rFonts w:eastAsia="Arial" w:cs="Arial"/>
          <w:spacing w:val="-4"/>
          <w:sz w:val="22"/>
          <w:szCs w:val="22"/>
        </w:rPr>
        <w:t>s Child Safeg</w:t>
      </w:r>
      <w:r w:rsidR="00B17A8D" w:rsidRPr="431568C3">
        <w:rPr>
          <w:rFonts w:eastAsia="Arial" w:cs="Arial"/>
          <w:spacing w:val="-4"/>
          <w:sz w:val="22"/>
          <w:szCs w:val="22"/>
        </w:rPr>
        <w:t xml:space="preserve">uarding </w:t>
      </w:r>
      <w:r w:rsidR="00200DF7" w:rsidRPr="431568C3">
        <w:rPr>
          <w:rFonts w:eastAsia="Arial" w:cs="Arial"/>
          <w:spacing w:val="-4"/>
          <w:sz w:val="22"/>
          <w:szCs w:val="22"/>
        </w:rPr>
        <w:t>P</w:t>
      </w:r>
      <w:r w:rsidR="00B17A8D" w:rsidRPr="431568C3">
        <w:rPr>
          <w:rFonts w:eastAsia="Arial" w:cs="Arial"/>
          <w:spacing w:val="-4"/>
          <w:sz w:val="22"/>
          <w:szCs w:val="22"/>
        </w:rPr>
        <w:t>olicy</w:t>
      </w:r>
    </w:p>
    <w:p w14:paraId="3983891D" w14:textId="77777777" w:rsidR="002C5B20" w:rsidRPr="002C5B20" w:rsidRDefault="00581A76" w:rsidP="431568C3">
      <w:pPr>
        <w:numPr>
          <w:ilvl w:val="0"/>
          <w:numId w:val="6"/>
        </w:numPr>
        <w:tabs>
          <w:tab w:val="clear" w:pos="1418"/>
        </w:tabs>
        <w:spacing w:after="120" w:line="240" w:lineRule="auto"/>
        <w:rPr>
          <w:rFonts w:eastAsia="Arial" w:cs="Arial"/>
          <w:sz w:val="22"/>
          <w:szCs w:val="22"/>
        </w:rPr>
      </w:pPr>
      <w:r w:rsidRPr="431568C3">
        <w:rPr>
          <w:rFonts w:eastAsia="Arial" w:cs="Arial"/>
          <w:spacing w:val="-4"/>
          <w:sz w:val="22"/>
          <w:szCs w:val="22"/>
        </w:rPr>
        <w:t xml:space="preserve">Part 5: </w:t>
      </w:r>
      <w:r w:rsidR="002C5B20" w:rsidRPr="431568C3">
        <w:rPr>
          <w:rFonts w:eastAsia="Arial" w:cs="Arial"/>
          <w:spacing w:val="-4"/>
          <w:sz w:val="22"/>
          <w:szCs w:val="22"/>
        </w:rPr>
        <w:t>Save the Children’s Anti-Bribery and Corruption Policy</w:t>
      </w:r>
    </w:p>
    <w:p w14:paraId="3983891E" w14:textId="77777777" w:rsidR="00B17A8D" w:rsidRPr="00862A5B" w:rsidRDefault="00581A76" w:rsidP="431568C3">
      <w:pPr>
        <w:numPr>
          <w:ilvl w:val="0"/>
          <w:numId w:val="6"/>
        </w:numPr>
        <w:spacing w:line="240" w:lineRule="auto"/>
        <w:rPr>
          <w:rFonts w:eastAsia="Arial" w:cs="Arial"/>
          <w:sz w:val="22"/>
          <w:szCs w:val="22"/>
        </w:rPr>
      </w:pPr>
      <w:r w:rsidRPr="431568C3">
        <w:rPr>
          <w:rFonts w:eastAsia="Arial" w:cs="Arial"/>
          <w:spacing w:val="-4"/>
          <w:sz w:val="22"/>
          <w:szCs w:val="22"/>
        </w:rPr>
        <w:t xml:space="preserve">Part 6: </w:t>
      </w:r>
      <w:r w:rsidR="006C30E8" w:rsidRPr="431568C3">
        <w:rPr>
          <w:rFonts w:eastAsia="Arial" w:cs="Arial"/>
          <w:spacing w:val="-4"/>
          <w:sz w:val="22"/>
          <w:szCs w:val="22"/>
        </w:rPr>
        <w:t>The IAPG C</w:t>
      </w:r>
      <w:r w:rsidR="00B17A8D" w:rsidRPr="431568C3">
        <w:rPr>
          <w:rFonts w:eastAsia="Arial" w:cs="Arial"/>
          <w:spacing w:val="-4"/>
          <w:sz w:val="22"/>
          <w:szCs w:val="22"/>
        </w:rPr>
        <w:t xml:space="preserve">ode of </w:t>
      </w:r>
      <w:r w:rsidR="006C30E8" w:rsidRPr="431568C3">
        <w:rPr>
          <w:rFonts w:eastAsia="Arial" w:cs="Arial"/>
          <w:spacing w:val="-4"/>
          <w:sz w:val="22"/>
          <w:szCs w:val="22"/>
        </w:rPr>
        <w:t>C</w:t>
      </w:r>
      <w:r w:rsidR="00B17A8D" w:rsidRPr="431568C3">
        <w:rPr>
          <w:rFonts w:eastAsia="Arial" w:cs="Arial"/>
          <w:spacing w:val="-4"/>
          <w:sz w:val="22"/>
          <w:szCs w:val="22"/>
        </w:rPr>
        <w:t>onduct</w:t>
      </w:r>
    </w:p>
    <w:p w14:paraId="3983891F" w14:textId="77777777" w:rsidR="00B17A8D" w:rsidRPr="00862A5B" w:rsidRDefault="431568C3" w:rsidP="00B17A8D">
      <w:pPr>
        <w:tabs>
          <w:tab w:val="clear" w:pos="709"/>
        </w:tabs>
        <w:spacing w:after="120" w:line="240" w:lineRule="auto"/>
        <w:rPr>
          <w:rFonts w:cs="Arial"/>
          <w:sz w:val="22"/>
          <w:szCs w:val="22"/>
        </w:rPr>
      </w:pPr>
      <w:r w:rsidRPr="431568C3">
        <w:rPr>
          <w:rFonts w:eastAsia="Arial" w:cs="Arial"/>
          <w:sz w:val="22"/>
          <w:szCs w:val="22"/>
        </w:rPr>
        <w:t xml:space="preserve">Your tender response must be received in the following format: </w:t>
      </w:r>
    </w:p>
    <w:p w14:paraId="39838920" w14:textId="77777777" w:rsidR="00317DA4" w:rsidRPr="00317DA4" w:rsidRDefault="00D51938" w:rsidP="431568C3">
      <w:pPr>
        <w:numPr>
          <w:ilvl w:val="0"/>
          <w:numId w:val="2"/>
        </w:numPr>
        <w:spacing w:after="120" w:line="240" w:lineRule="auto"/>
        <w:ind w:left="357" w:hanging="357"/>
        <w:rPr>
          <w:rFonts w:eastAsia="Arial" w:cs="Arial"/>
          <w:spacing w:val="-3"/>
          <w:sz w:val="22"/>
          <w:szCs w:val="22"/>
          <w:lang w:val="en-US"/>
        </w:rPr>
      </w:pPr>
      <w:r w:rsidRPr="431568C3">
        <w:rPr>
          <w:rFonts w:eastAsia="Arial" w:cs="Arial"/>
          <w:spacing w:val="-3"/>
          <w:sz w:val="22"/>
          <w:szCs w:val="22"/>
          <w:lang w:val="en-US"/>
        </w:rPr>
        <w:t>F</w:t>
      </w:r>
      <w:r w:rsidR="00317DA4" w:rsidRPr="431568C3">
        <w:rPr>
          <w:rFonts w:eastAsia="Arial" w:cs="Arial"/>
          <w:spacing w:val="-3"/>
          <w:sz w:val="22"/>
          <w:szCs w:val="22"/>
          <w:lang w:val="en-US"/>
        </w:rPr>
        <w:t>ull completion of th</w:t>
      </w:r>
      <w:r w:rsidRPr="431568C3">
        <w:rPr>
          <w:rFonts w:eastAsia="Arial" w:cs="Arial"/>
          <w:spacing w:val="-3"/>
          <w:sz w:val="22"/>
          <w:szCs w:val="22"/>
          <w:lang w:val="en-US"/>
        </w:rPr>
        <w:t>e “Tender Response” document</w:t>
      </w:r>
      <w:r w:rsidR="00317DA4" w:rsidRPr="431568C3">
        <w:rPr>
          <w:rFonts w:eastAsia="Arial" w:cs="Arial"/>
          <w:spacing w:val="-3"/>
          <w:sz w:val="22"/>
          <w:szCs w:val="22"/>
          <w:lang w:val="en-US"/>
        </w:rPr>
        <w:t xml:space="preserve"> in order that your tender may be regarded as compliant. Those tenders returned not completed may be treated as void.  </w:t>
      </w:r>
    </w:p>
    <w:p w14:paraId="39838921" w14:textId="77777777" w:rsidR="00517E04" w:rsidRPr="00B6564A" w:rsidRDefault="00517E04" w:rsidP="431568C3">
      <w:pPr>
        <w:numPr>
          <w:ilvl w:val="0"/>
          <w:numId w:val="2"/>
        </w:numPr>
        <w:spacing w:after="120" w:line="240" w:lineRule="auto"/>
        <w:ind w:left="357" w:hanging="357"/>
        <w:rPr>
          <w:rFonts w:eastAsia="Arial" w:cs="Arial"/>
          <w:sz w:val="22"/>
          <w:szCs w:val="22"/>
        </w:rPr>
      </w:pPr>
      <w:r w:rsidRPr="431568C3">
        <w:rPr>
          <w:rFonts w:eastAsia="Arial" w:cs="Arial"/>
          <w:spacing w:val="-3"/>
          <w:sz w:val="22"/>
          <w:szCs w:val="22"/>
          <w:lang w:val="en-US"/>
        </w:rPr>
        <w:t xml:space="preserve">Two hard copies of bid </w:t>
      </w:r>
      <w:r w:rsidR="00D51938" w:rsidRPr="431568C3">
        <w:rPr>
          <w:rFonts w:eastAsia="Arial" w:cs="Arial"/>
          <w:spacing w:val="-3"/>
          <w:sz w:val="22"/>
          <w:szCs w:val="22"/>
          <w:lang w:val="en-US"/>
        </w:rPr>
        <w:t>to</w:t>
      </w:r>
      <w:r w:rsidRPr="431568C3">
        <w:rPr>
          <w:rFonts w:eastAsia="Arial" w:cs="Arial"/>
          <w:spacing w:val="-3"/>
          <w:sz w:val="22"/>
          <w:szCs w:val="22"/>
          <w:lang w:val="en-US"/>
        </w:rPr>
        <w:t xml:space="preserve"> be submitted on headed paper.</w:t>
      </w:r>
      <w:r w:rsidR="000518DA" w:rsidRPr="431568C3">
        <w:rPr>
          <w:rFonts w:eastAsia="Arial" w:cs="Arial"/>
          <w:spacing w:val="-3"/>
          <w:sz w:val="22"/>
          <w:szCs w:val="22"/>
          <w:lang w:val="en-US"/>
        </w:rPr>
        <w:t xml:space="preserve">  </w:t>
      </w:r>
    </w:p>
    <w:p w14:paraId="39838922" w14:textId="26844518" w:rsidR="008B55CF" w:rsidRPr="00712B87" w:rsidRDefault="008B55CF" w:rsidP="431568C3">
      <w:pPr>
        <w:numPr>
          <w:ilvl w:val="0"/>
          <w:numId w:val="2"/>
        </w:numPr>
        <w:spacing w:after="120" w:line="240" w:lineRule="auto"/>
        <w:ind w:left="357" w:hanging="357"/>
        <w:rPr>
          <w:rFonts w:eastAsia="Arial" w:cs="Arial"/>
          <w:sz w:val="22"/>
          <w:szCs w:val="22"/>
        </w:rPr>
      </w:pPr>
      <w:r w:rsidRPr="431568C3">
        <w:rPr>
          <w:rFonts w:eastAsia="Arial" w:cs="Arial"/>
          <w:spacing w:val="-3"/>
          <w:sz w:val="22"/>
          <w:szCs w:val="22"/>
          <w:lang w:val="en-US"/>
        </w:rPr>
        <w:t>B</w:t>
      </w:r>
      <w:r w:rsidR="00B17A8D" w:rsidRPr="431568C3">
        <w:rPr>
          <w:rFonts w:eastAsia="Arial" w:cs="Arial"/>
          <w:spacing w:val="-3"/>
          <w:sz w:val="22"/>
          <w:szCs w:val="22"/>
          <w:lang w:val="en-US"/>
        </w:rPr>
        <w:t>ids to be submitted in a sealed envelope</w:t>
      </w:r>
      <w:r w:rsidRPr="431568C3">
        <w:rPr>
          <w:rFonts w:eastAsia="Arial" w:cs="Arial"/>
          <w:spacing w:val="-3"/>
          <w:sz w:val="22"/>
          <w:szCs w:val="22"/>
          <w:lang w:val="en-US"/>
        </w:rPr>
        <w:t xml:space="preserve">, addressed to </w:t>
      </w:r>
      <w:r w:rsidR="00DD5E78" w:rsidRPr="431568C3">
        <w:rPr>
          <w:rFonts w:eastAsia="Arial" w:cs="Arial"/>
          <w:spacing w:val="-3"/>
          <w:sz w:val="22"/>
          <w:szCs w:val="22"/>
          <w:lang w:val="en-US"/>
        </w:rPr>
        <w:t>Eduardo Martinez</w:t>
      </w:r>
      <w:r w:rsidRPr="431568C3">
        <w:rPr>
          <w:rFonts w:eastAsia="Arial" w:cs="Arial"/>
          <w:spacing w:val="-3"/>
          <w:sz w:val="22"/>
          <w:szCs w:val="22"/>
          <w:lang w:val="en-US"/>
        </w:rPr>
        <w:t xml:space="preserve"> at </w:t>
      </w:r>
      <w:r w:rsidR="008D4BE2" w:rsidRPr="431568C3">
        <w:rPr>
          <w:rFonts w:eastAsia="Arial" w:cs="Arial"/>
          <w:spacing w:val="-3"/>
          <w:sz w:val="22"/>
          <w:szCs w:val="22"/>
          <w:lang w:val="en-US"/>
        </w:rPr>
        <w:t xml:space="preserve">the below </w:t>
      </w:r>
      <w:r w:rsidRPr="431568C3">
        <w:rPr>
          <w:rFonts w:eastAsia="Arial" w:cs="Arial"/>
          <w:spacing w:val="-3"/>
          <w:sz w:val="22"/>
          <w:szCs w:val="22"/>
          <w:lang w:val="en-US"/>
        </w:rPr>
        <w:t xml:space="preserve">address. The envelope should indicate the ITT reference number, but have no other </w:t>
      </w:r>
      <w:r w:rsidR="006C30E8" w:rsidRPr="431568C3">
        <w:rPr>
          <w:rFonts w:eastAsia="Arial" w:cs="Arial"/>
          <w:spacing w:val="-3"/>
          <w:sz w:val="22"/>
          <w:szCs w:val="22"/>
          <w:lang w:val="en-US"/>
        </w:rPr>
        <w:t xml:space="preserve">details relating to the </w:t>
      </w:r>
      <w:r w:rsidR="000662DB" w:rsidRPr="431568C3">
        <w:rPr>
          <w:rFonts w:eastAsia="Arial" w:cs="Arial"/>
          <w:spacing w:val="-3"/>
          <w:sz w:val="22"/>
          <w:szCs w:val="22"/>
          <w:lang w:val="en-US"/>
        </w:rPr>
        <w:t>bid</w:t>
      </w:r>
      <w:r w:rsidRPr="431568C3">
        <w:rPr>
          <w:rFonts w:eastAsia="Arial" w:cs="Arial"/>
          <w:spacing w:val="-3"/>
          <w:sz w:val="22"/>
          <w:szCs w:val="22"/>
          <w:lang w:val="en-US"/>
        </w:rPr>
        <w:t xml:space="preserve">.  </w:t>
      </w:r>
    </w:p>
    <w:p w14:paraId="39838924" w14:textId="4DF8FFED" w:rsidR="00B17A8D" w:rsidRPr="00862A5B" w:rsidRDefault="00B17A8D" w:rsidP="00B17A8D">
      <w:pPr>
        <w:rPr>
          <w:rFonts w:cs="Arial"/>
          <w:sz w:val="22"/>
          <w:szCs w:val="22"/>
        </w:rPr>
      </w:pPr>
      <w:r w:rsidRPr="431568C3">
        <w:rPr>
          <w:rFonts w:ascii="Arial,SimSun" w:eastAsia="Arial,SimSun" w:hAnsi="Arial,SimSun" w:cs="Arial,SimSun"/>
          <w:kern w:val="0"/>
          <w:sz w:val="22"/>
          <w:szCs w:val="22"/>
        </w:rPr>
        <w:t xml:space="preserve">Your return tender must be received </w:t>
      </w:r>
      <w:r w:rsidRPr="431568C3">
        <w:rPr>
          <w:rFonts w:eastAsia="Arial" w:cs="Arial"/>
          <w:sz w:val="22"/>
          <w:szCs w:val="22"/>
        </w:rPr>
        <w:t>at the address below</w:t>
      </w:r>
      <w:r w:rsidRPr="431568C3">
        <w:rPr>
          <w:rFonts w:ascii="Arial,SimSun" w:eastAsia="Arial,SimSun" w:hAnsi="Arial,SimSun" w:cs="Arial,SimSun"/>
          <w:kern w:val="0"/>
          <w:sz w:val="22"/>
          <w:szCs w:val="22"/>
        </w:rPr>
        <w:t xml:space="preserve"> not later than </w:t>
      </w:r>
      <w:r w:rsidR="00DD5E78" w:rsidRPr="431568C3">
        <w:rPr>
          <w:rFonts w:ascii="Arial,SimSun" w:eastAsia="Arial,SimSun" w:hAnsi="Arial,SimSun" w:cs="Arial,SimSun"/>
          <w:kern w:val="0"/>
          <w:sz w:val="22"/>
          <w:szCs w:val="22"/>
        </w:rPr>
        <w:t>10/10/16</w:t>
      </w:r>
      <w:r w:rsidRPr="431568C3">
        <w:rPr>
          <w:rFonts w:eastAsia="Arial" w:cs="Arial"/>
          <w:sz w:val="22"/>
          <w:szCs w:val="22"/>
        </w:rPr>
        <w:t xml:space="preserve"> ("the Closing Date"). Failure to meet the Closing Date may result in the tender being void</w:t>
      </w:r>
      <w:r w:rsidRPr="431568C3">
        <w:rPr>
          <w:rFonts w:ascii="Arial,SimSun" w:eastAsia="Arial,SimSun" w:hAnsi="Arial,SimSun" w:cs="Arial,SimSun"/>
          <w:kern w:val="0"/>
          <w:sz w:val="22"/>
          <w:szCs w:val="22"/>
        </w:rPr>
        <w:t xml:space="preserve">. </w:t>
      </w:r>
      <w:r w:rsidRPr="431568C3">
        <w:rPr>
          <w:rFonts w:eastAsia="Arial" w:cs="Arial"/>
          <w:sz w:val="22"/>
          <w:szCs w:val="22"/>
        </w:rPr>
        <w:t>Returned bids must remain open for consideration for a period of not less</w:t>
      </w:r>
      <w:r w:rsidR="00DE35B6" w:rsidRPr="431568C3">
        <w:rPr>
          <w:rFonts w:eastAsia="Arial" w:cs="Arial"/>
          <w:sz w:val="22"/>
          <w:szCs w:val="22"/>
        </w:rPr>
        <w:t xml:space="preserve"> than 60 days from the Closing D</w:t>
      </w:r>
      <w:r w:rsidRPr="431568C3">
        <w:rPr>
          <w:rFonts w:eastAsia="Arial" w:cs="Arial"/>
          <w:sz w:val="22"/>
          <w:szCs w:val="22"/>
        </w:rPr>
        <w:t xml:space="preserve">ate.  </w:t>
      </w:r>
      <w:r w:rsidR="00557CA1" w:rsidRPr="431568C3">
        <w:rPr>
          <w:rFonts w:eastAsia="Arial" w:cs="Arial"/>
          <w:sz w:val="22"/>
          <w:szCs w:val="22"/>
        </w:rPr>
        <w:t>Save the Children</w:t>
      </w:r>
      <w:r w:rsidR="00961345" w:rsidRPr="431568C3">
        <w:rPr>
          <w:rFonts w:eastAsia="Arial" w:cs="Arial"/>
          <w:sz w:val="22"/>
          <w:szCs w:val="22"/>
        </w:rPr>
        <w:t xml:space="preserve"> is under no obligation to award the contract or to award it to the lowest bidder.</w:t>
      </w:r>
    </w:p>
    <w:p w14:paraId="39838925" w14:textId="1DF5A24F" w:rsidR="00B17A8D" w:rsidRDefault="431568C3" w:rsidP="00B17A8D">
      <w:pPr>
        <w:rPr>
          <w:rFonts w:cs="Arial"/>
          <w:sz w:val="22"/>
          <w:szCs w:val="22"/>
        </w:rPr>
      </w:pPr>
      <w:r w:rsidRPr="431568C3">
        <w:rPr>
          <w:rFonts w:eastAsia="Arial" w:cs="Arial"/>
          <w:sz w:val="22"/>
          <w:szCs w:val="22"/>
        </w:rPr>
        <w:t xml:space="preserve">Should you require further information or clarification on the tender requirements, please contact </w:t>
      </w:r>
      <w:r w:rsidRPr="431568C3">
        <w:rPr>
          <w:rFonts w:eastAsia="Arial" w:cs="Arial"/>
          <w:i/>
          <w:iCs/>
          <w:sz w:val="22"/>
          <w:szCs w:val="22"/>
        </w:rPr>
        <w:t xml:space="preserve">Karl Sandstrom </w:t>
      </w:r>
      <w:r w:rsidRPr="431568C3">
        <w:rPr>
          <w:rFonts w:eastAsia="Arial" w:cs="Arial"/>
          <w:sz w:val="22"/>
          <w:szCs w:val="22"/>
        </w:rPr>
        <w:t>(Risk manager) in writing at the following address:</w:t>
      </w:r>
    </w:p>
    <w:p w14:paraId="39838926" w14:textId="4ED9BB13" w:rsidR="00D51938" w:rsidRPr="001C6659" w:rsidRDefault="431568C3" w:rsidP="00B17A8D">
      <w:pPr>
        <w:rPr>
          <w:rFonts w:cs="Arial"/>
          <w:i/>
          <w:sz w:val="22"/>
          <w:szCs w:val="22"/>
        </w:rPr>
      </w:pPr>
      <w:r w:rsidRPr="431568C3">
        <w:rPr>
          <w:rFonts w:eastAsia="Arial" w:cs="Arial"/>
          <w:i/>
          <w:iCs/>
          <w:sz w:val="22"/>
          <w:szCs w:val="22"/>
        </w:rPr>
        <w:t>Karl.sandstrom@savethechildren.org</w:t>
      </w:r>
    </w:p>
    <w:p w14:paraId="39838927" w14:textId="77777777" w:rsidR="00B17A8D" w:rsidRDefault="431568C3" w:rsidP="00B17A8D">
      <w:pPr>
        <w:rPr>
          <w:rFonts w:cs="Arial"/>
          <w:sz w:val="22"/>
          <w:szCs w:val="22"/>
        </w:rPr>
      </w:pPr>
      <w:r w:rsidRPr="431568C3">
        <w:rPr>
          <w:rFonts w:eastAsia="Arial" w:cs="Arial"/>
          <w:sz w:val="22"/>
          <w:szCs w:val="22"/>
        </w:rPr>
        <w:t xml:space="preserve">We look forward to receiving a tender from you and thank you for your interest in our account. </w:t>
      </w:r>
    </w:p>
    <w:p w14:paraId="39838928" w14:textId="77777777" w:rsidR="00B17A8D" w:rsidRDefault="431568C3" w:rsidP="00B17A8D">
      <w:pPr>
        <w:rPr>
          <w:rFonts w:cs="Arial"/>
          <w:sz w:val="22"/>
          <w:szCs w:val="22"/>
        </w:rPr>
      </w:pPr>
      <w:r w:rsidRPr="431568C3">
        <w:rPr>
          <w:rFonts w:eastAsia="Arial" w:cs="Arial"/>
          <w:sz w:val="22"/>
          <w:szCs w:val="22"/>
        </w:rPr>
        <w:t>Yours faithfully,</w:t>
      </w:r>
    </w:p>
    <w:p w14:paraId="39838929" w14:textId="77777777" w:rsidR="00743DC5" w:rsidRDefault="00743DC5" w:rsidP="003B67BD">
      <w:pPr>
        <w:spacing w:after="0"/>
        <w:rPr>
          <w:rFonts w:cs="Arial"/>
          <w:i/>
          <w:color w:val="FF0000"/>
          <w:sz w:val="22"/>
          <w:szCs w:val="22"/>
        </w:rPr>
      </w:pPr>
    </w:p>
    <w:p w14:paraId="1F64EFEC" w14:textId="53590194" w:rsidR="00DD5E78" w:rsidRDefault="431568C3" w:rsidP="00656307">
      <w:pPr>
        <w:spacing w:after="0"/>
        <w:rPr>
          <w:rFonts w:cs="Arial"/>
          <w:i/>
          <w:color w:val="FF0000"/>
          <w:sz w:val="22"/>
          <w:szCs w:val="22"/>
        </w:rPr>
      </w:pPr>
      <w:r w:rsidRPr="431568C3">
        <w:rPr>
          <w:rFonts w:eastAsia="Arial" w:cs="Arial"/>
          <w:i/>
          <w:iCs/>
          <w:sz w:val="22"/>
          <w:szCs w:val="22"/>
        </w:rPr>
        <w:t>Eduardo Martinez</w:t>
      </w:r>
    </w:p>
    <w:p w14:paraId="3983892B" w14:textId="6F369130" w:rsidR="003B67BD" w:rsidRDefault="431568C3" w:rsidP="00656307">
      <w:pPr>
        <w:spacing w:after="0"/>
        <w:rPr>
          <w:rFonts w:cs="Arial"/>
          <w:sz w:val="22"/>
          <w:szCs w:val="22"/>
        </w:rPr>
      </w:pPr>
      <w:r w:rsidRPr="431568C3">
        <w:rPr>
          <w:rFonts w:eastAsia="Arial" w:cs="Arial"/>
          <w:sz w:val="22"/>
          <w:szCs w:val="22"/>
        </w:rPr>
        <w:t>PMO Manager</w:t>
      </w:r>
    </w:p>
    <w:p w14:paraId="3983892C" w14:textId="77777777" w:rsidR="00B17A8D" w:rsidRPr="00862A5B" w:rsidRDefault="003B67BD" w:rsidP="00300665">
      <w:pPr>
        <w:jc w:val="center"/>
        <w:rPr>
          <w:rFonts w:cs="Arial"/>
          <w:b/>
          <w:sz w:val="22"/>
          <w:szCs w:val="22"/>
        </w:rPr>
      </w:pPr>
      <w:r w:rsidRPr="431568C3">
        <w:rPr>
          <w:rFonts w:eastAsia="Arial" w:cs="Arial"/>
          <w:b/>
          <w:bCs/>
          <w:sz w:val="22"/>
          <w:szCs w:val="22"/>
        </w:rPr>
        <w:br w:type="page"/>
      </w:r>
      <w:r w:rsidR="431568C3" w:rsidRPr="431568C3">
        <w:rPr>
          <w:rFonts w:eastAsia="Arial" w:cs="Arial"/>
          <w:b/>
          <w:bCs/>
          <w:sz w:val="22"/>
          <w:szCs w:val="22"/>
        </w:rPr>
        <w:lastRenderedPageBreak/>
        <w:t>PART 1: TENDER INFORMATION</w:t>
      </w:r>
    </w:p>
    <w:p w14:paraId="3983892D" w14:textId="77777777" w:rsidR="00442C47" w:rsidRPr="00862A5B" w:rsidRDefault="431568C3" w:rsidP="00442C47">
      <w:pPr>
        <w:rPr>
          <w:rFonts w:cs="Arial"/>
          <w:b/>
          <w:sz w:val="22"/>
          <w:szCs w:val="22"/>
        </w:rPr>
      </w:pPr>
      <w:r w:rsidRPr="431568C3">
        <w:rPr>
          <w:rFonts w:eastAsia="Arial" w:cs="Arial"/>
          <w:b/>
          <w:bCs/>
          <w:sz w:val="22"/>
          <w:szCs w:val="22"/>
        </w:rPr>
        <w:t>Introduction</w:t>
      </w:r>
    </w:p>
    <w:p w14:paraId="3983892E" w14:textId="11BE7FBC" w:rsidR="00743DC5" w:rsidRPr="00743DC5" w:rsidRDefault="00743DC5" w:rsidP="431568C3">
      <w:pPr>
        <w:spacing w:before="100" w:beforeAutospacing="1" w:after="100" w:afterAutospacing="1" w:line="350" w:lineRule="atLeast"/>
        <w:rPr>
          <w:rFonts w:cs="Arial"/>
          <w:iCs/>
          <w:kern w:val="0"/>
          <w:sz w:val="22"/>
          <w:szCs w:val="22"/>
          <w:lang w:eastAsia="en-GB"/>
        </w:rPr>
      </w:pPr>
      <w:r w:rsidRPr="431568C3">
        <w:rPr>
          <w:rFonts w:eastAsia="Arial" w:cs="Arial"/>
          <w:kern w:val="0"/>
          <w:sz w:val="22"/>
          <w:szCs w:val="22"/>
          <w:lang w:eastAsia="en-GB"/>
        </w:rPr>
        <w:t xml:space="preserve">Save the Children is the world’s leading independent organisation for children. We work in 120 countries. We save children’s lives; we fight for their rights; we help them </w:t>
      </w:r>
      <w:r w:rsidR="00DD5E78" w:rsidRPr="431568C3">
        <w:rPr>
          <w:rFonts w:eastAsia="Arial" w:cs="Arial"/>
          <w:kern w:val="0"/>
          <w:sz w:val="22"/>
          <w:szCs w:val="22"/>
          <w:lang w:eastAsia="en-GB"/>
        </w:rPr>
        <w:t>fulfil</w:t>
      </w:r>
      <w:r w:rsidRPr="431568C3">
        <w:rPr>
          <w:rFonts w:eastAsia="Arial" w:cs="Arial"/>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14:paraId="3983892F"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39838930" w14:textId="77777777" w:rsidR="00B17A8D" w:rsidRPr="00442C47" w:rsidRDefault="431568C3" w:rsidP="00B17A8D">
      <w:pPr>
        <w:rPr>
          <w:rFonts w:cs="Arial"/>
          <w:b/>
          <w:sz w:val="22"/>
          <w:szCs w:val="22"/>
        </w:rPr>
      </w:pPr>
      <w:r w:rsidRPr="431568C3">
        <w:rPr>
          <w:rFonts w:eastAsia="Arial" w:cs="Arial"/>
          <w:b/>
          <w:bCs/>
          <w:sz w:val="22"/>
          <w:szCs w:val="22"/>
        </w:rPr>
        <w:t xml:space="preserve">Provisional timetable </w:t>
      </w:r>
    </w:p>
    <w:tbl>
      <w:tblPr>
        <w:tblW w:w="9180" w:type="dxa"/>
        <w:tblInd w:w="108" w:type="dxa"/>
        <w:tblLook w:val="01E0" w:firstRow="1" w:lastRow="1" w:firstColumn="1" w:lastColumn="1" w:noHBand="0" w:noVBand="0"/>
      </w:tblPr>
      <w:tblGrid>
        <w:gridCol w:w="7371"/>
        <w:gridCol w:w="1809"/>
      </w:tblGrid>
      <w:tr w:rsidR="00B17A8D" w:rsidRPr="00F25ED6" w14:paraId="39838933" w14:textId="77777777" w:rsidTr="431568C3">
        <w:trPr>
          <w:trHeight w:val="284"/>
        </w:trPr>
        <w:tc>
          <w:tcPr>
            <w:tcW w:w="7371" w:type="dxa"/>
            <w:shd w:val="clear" w:color="auto" w:fill="auto"/>
          </w:tcPr>
          <w:p w14:paraId="39838931" w14:textId="77777777" w:rsidR="00B17A8D" w:rsidRPr="00F25ED6" w:rsidRDefault="431568C3" w:rsidP="00F25ED6">
            <w:pPr>
              <w:jc w:val="left"/>
              <w:rPr>
                <w:rFonts w:cs="Arial"/>
                <w:sz w:val="22"/>
                <w:szCs w:val="22"/>
                <w:u w:val="single"/>
              </w:rPr>
            </w:pPr>
            <w:r w:rsidRPr="431568C3">
              <w:rPr>
                <w:rFonts w:eastAsia="Arial" w:cs="Arial"/>
                <w:sz w:val="22"/>
                <w:szCs w:val="22"/>
                <w:u w:val="single"/>
              </w:rPr>
              <w:t>Activity</w:t>
            </w:r>
          </w:p>
        </w:tc>
        <w:tc>
          <w:tcPr>
            <w:tcW w:w="1809" w:type="dxa"/>
            <w:shd w:val="clear" w:color="auto" w:fill="auto"/>
          </w:tcPr>
          <w:p w14:paraId="39838932" w14:textId="77777777" w:rsidR="00B17A8D" w:rsidRPr="00F25ED6" w:rsidRDefault="431568C3" w:rsidP="00F25ED6">
            <w:pPr>
              <w:jc w:val="left"/>
              <w:rPr>
                <w:rFonts w:cs="Arial"/>
                <w:sz w:val="22"/>
                <w:szCs w:val="22"/>
                <w:u w:val="single"/>
              </w:rPr>
            </w:pPr>
            <w:r w:rsidRPr="431568C3">
              <w:rPr>
                <w:rFonts w:eastAsia="Arial" w:cs="Arial"/>
                <w:sz w:val="22"/>
                <w:szCs w:val="22"/>
                <w:u w:val="single"/>
              </w:rPr>
              <w:t>Date</w:t>
            </w:r>
          </w:p>
        </w:tc>
      </w:tr>
      <w:tr w:rsidR="00B17A8D" w:rsidRPr="00F25ED6" w14:paraId="39838936" w14:textId="77777777" w:rsidTr="431568C3">
        <w:trPr>
          <w:trHeight w:val="284"/>
        </w:trPr>
        <w:tc>
          <w:tcPr>
            <w:tcW w:w="7371" w:type="dxa"/>
            <w:shd w:val="clear" w:color="auto" w:fill="auto"/>
          </w:tcPr>
          <w:p w14:paraId="39838934" w14:textId="77777777" w:rsidR="00B17A8D" w:rsidRPr="00F25ED6" w:rsidRDefault="00B17A8D" w:rsidP="00F25ED6">
            <w:pPr>
              <w:jc w:val="left"/>
              <w:rPr>
                <w:rFonts w:cs="Arial"/>
                <w:sz w:val="22"/>
                <w:szCs w:val="22"/>
              </w:rPr>
            </w:pPr>
            <w:r w:rsidRPr="431568C3">
              <w:rPr>
                <w:rFonts w:eastAsia="Arial" w:cs="Arial"/>
                <w:sz w:val="22"/>
                <w:szCs w:val="22"/>
              </w:rPr>
              <w:t xml:space="preserve">Issue </w:t>
            </w:r>
            <w:r w:rsidR="00175D61" w:rsidRPr="431568C3">
              <w:rPr>
                <w:rFonts w:eastAsia="Arial" w:cs="Arial"/>
                <w:sz w:val="22"/>
                <w:szCs w:val="22"/>
              </w:rPr>
              <w:t xml:space="preserve">Tender Notice and </w:t>
            </w:r>
            <w:r w:rsidRPr="431568C3">
              <w:rPr>
                <w:rFonts w:eastAsia="Arial" w:cs="Arial"/>
                <w:sz w:val="22"/>
                <w:szCs w:val="22"/>
              </w:rPr>
              <w:t>Invitation to Tender</w:t>
            </w:r>
            <w:r w:rsidRPr="00F25ED6">
              <w:rPr>
                <w:rFonts w:cs="Arial"/>
                <w:sz w:val="22"/>
                <w:szCs w:val="22"/>
              </w:rPr>
              <w:tab/>
            </w:r>
          </w:p>
        </w:tc>
        <w:tc>
          <w:tcPr>
            <w:tcW w:w="1809" w:type="dxa"/>
            <w:shd w:val="clear" w:color="auto" w:fill="auto"/>
          </w:tcPr>
          <w:p w14:paraId="39838935" w14:textId="02CBE9A4" w:rsidR="00B17A8D" w:rsidRPr="00F5474A" w:rsidRDefault="431568C3" w:rsidP="00F25ED6">
            <w:pPr>
              <w:jc w:val="left"/>
              <w:rPr>
                <w:rFonts w:cs="Arial"/>
                <w:color w:val="FF0000"/>
                <w:sz w:val="22"/>
                <w:szCs w:val="22"/>
              </w:rPr>
            </w:pPr>
            <w:r w:rsidRPr="431568C3">
              <w:rPr>
                <w:rFonts w:eastAsia="Arial" w:cs="Arial"/>
                <w:sz w:val="22"/>
                <w:szCs w:val="22"/>
              </w:rPr>
              <w:t>19/09/16</w:t>
            </w:r>
          </w:p>
        </w:tc>
      </w:tr>
      <w:tr w:rsidR="00B17A8D" w:rsidRPr="00F25ED6" w14:paraId="39838939" w14:textId="77777777" w:rsidTr="431568C3">
        <w:trPr>
          <w:trHeight w:val="284"/>
        </w:trPr>
        <w:tc>
          <w:tcPr>
            <w:tcW w:w="7371" w:type="dxa"/>
            <w:shd w:val="clear" w:color="auto" w:fill="auto"/>
          </w:tcPr>
          <w:p w14:paraId="39838937" w14:textId="77777777" w:rsidR="00B17A8D" w:rsidRPr="00F25ED6" w:rsidRDefault="431568C3" w:rsidP="00F25ED6">
            <w:pPr>
              <w:jc w:val="left"/>
              <w:rPr>
                <w:rFonts w:cs="Arial"/>
                <w:sz w:val="22"/>
                <w:szCs w:val="22"/>
              </w:rPr>
            </w:pPr>
            <w:r w:rsidRPr="431568C3">
              <w:rPr>
                <w:rFonts w:eastAsia="Arial" w:cs="Arial"/>
                <w:sz w:val="22"/>
                <w:szCs w:val="22"/>
              </w:rPr>
              <w:t>Return of tenders (Closing Date)</w:t>
            </w:r>
          </w:p>
        </w:tc>
        <w:tc>
          <w:tcPr>
            <w:tcW w:w="1809" w:type="dxa"/>
            <w:shd w:val="clear" w:color="auto" w:fill="auto"/>
          </w:tcPr>
          <w:p w14:paraId="39838938" w14:textId="2775BB2D" w:rsidR="00B17A8D" w:rsidRPr="00F25ED6" w:rsidRDefault="431568C3" w:rsidP="00F25ED6">
            <w:pPr>
              <w:jc w:val="left"/>
              <w:rPr>
                <w:rFonts w:cs="Arial"/>
                <w:sz w:val="22"/>
                <w:szCs w:val="22"/>
              </w:rPr>
            </w:pPr>
            <w:r w:rsidRPr="431568C3">
              <w:rPr>
                <w:rFonts w:eastAsia="Arial" w:cs="Arial"/>
                <w:sz w:val="22"/>
                <w:szCs w:val="22"/>
              </w:rPr>
              <w:t>10/10/16</w:t>
            </w:r>
          </w:p>
        </w:tc>
      </w:tr>
      <w:tr w:rsidR="00743DC5" w:rsidRPr="00F25ED6" w14:paraId="3983893C" w14:textId="77777777" w:rsidTr="431568C3">
        <w:trPr>
          <w:trHeight w:val="284"/>
        </w:trPr>
        <w:tc>
          <w:tcPr>
            <w:tcW w:w="7371" w:type="dxa"/>
            <w:shd w:val="clear" w:color="auto" w:fill="auto"/>
          </w:tcPr>
          <w:p w14:paraId="3983893A" w14:textId="47CCBAB8" w:rsidR="00743DC5" w:rsidRPr="00F25ED6" w:rsidRDefault="431568C3" w:rsidP="00F25ED6">
            <w:pPr>
              <w:jc w:val="left"/>
              <w:rPr>
                <w:rFonts w:cs="Arial"/>
                <w:sz w:val="22"/>
                <w:szCs w:val="22"/>
              </w:rPr>
            </w:pPr>
            <w:r w:rsidRPr="431568C3">
              <w:rPr>
                <w:rFonts w:eastAsia="Arial" w:cs="Arial"/>
                <w:sz w:val="22"/>
                <w:szCs w:val="22"/>
              </w:rPr>
              <w:t>Public tender opening</w:t>
            </w:r>
          </w:p>
        </w:tc>
        <w:tc>
          <w:tcPr>
            <w:tcW w:w="1809" w:type="dxa"/>
            <w:shd w:val="clear" w:color="auto" w:fill="auto"/>
          </w:tcPr>
          <w:p w14:paraId="3983893B" w14:textId="501554DE" w:rsidR="00743DC5" w:rsidRPr="00F25ED6" w:rsidRDefault="431568C3" w:rsidP="00F25ED6">
            <w:pPr>
              <w:jc w:val="left"/>
              <w:rPr>
                <w:rFonts w:cs="Arial"/>
                <w:sz w:val="22"/>
                <w:szCs w:val="22"/>
              </w:rPr>
            </w:pPr>
            <w:r w:rsidRPr="431568C3">
              <w:rPr>
                <w:rFonts w:eastAsia="Arial" w:cs="Arial"/>
                <w:sz w:val="22"/>
                <w:szCs w:val="22"/>
              </w:rPr>
              <w:t>19/09/16</w:t>
            </w:r>
          </w:p>
        </w:tc>
      </w:tr>
      <w:tr w:rsidR="00B17A8D" w:rsidRPr="00F25ED6" w14:paraId="3983893F" w14:textId="77777777" w:rsidTr="431568C3">
        <w:trPr>
          <w:trHeight w:val="284"/>
        </w:trPr>
        <w:tc>
          <w:tcPr>
            <w:tcW w:w="7371" w:type="dxa"/>
            <w:shd w:val="clear" w:color="auto" w:fill="auto"/>
          </w:tcPr>
          <w:p w14:paraId="316654CE" w14:textId="78551414" w:rsidR="00B17A8D" w:rsidRDefault="431568C3" w:rsidP="00F25ED6">
            <w:pPr>
              <w:jc w:val="left"/>
              <w:rPr>
                <w:rFonts w:cs="Arial"/>
                <w:sz w:val="22"/>
                <w:szCs w:val="22"/>
              </w:rPr>
            </w:pPr>
            <w:r w:rsidRPr="431568C3">
              <w:rPr>
                <w:rFonts w:eastAsia="Arial" w:cs="Arial"/>
                <w:sz w:val="22"/>
                <w:szCs w:val="22"/>
              </w:rPr>
              <w:t>Tender Review Committee:</w:t>
            </w:r>
          </w:p>
          <w:p w14:paraId="672A6888" w14:textId="77777777" w:rsidR="006E62F0" w:rsidRPr="006E62F0" w:rsidRDefault="006E62F0"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r w:rsidRPr="431568C3">
              <w:rPr>
                <w:rFonts w:eastAsia="Arial" w:cs="Arial"/>
                <w:kern w:val="0"/>
                <w:sz w:val="22"/>
                <w:szCs w:val="22"/>
                <w:lang w:eastAsia="en-GB"/>
              </w:rPr>
              <w:t xml:space="preserve">Budget Holder: Helen Spice </w:t>
            </w:r>
          </w:p>
          <w:p w14:paraId="75FDC3F5" w14:textId="0B1CB3CD" w:rsidR="006E62F0" w:rsidRPr="006E62F0" w:rsidRDefault="00932C29"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hyperlink r:id="rId10" w:history="1">
              <w:r w:rsidR="006E62F0" w:rsidRPr="006E62F0">
                <w:rPr>
                  <w:rFonts w:cs="Arial"/>
                  <w:iCs/>
                  <w:kern w:val="0"/>
                  <w:sz w:val="22"/>
                  <w:szCs w:val="22"/>
                  <w:lang w:eastAsia="en-GB"/>
                </w:rPr>
                <w:t>Helen.Spice@savethechildren.org</w:t>
              </w:r>
            </w:hyperlink>
          </w:p>
          <w:p w14:paraId="1AE2A321" w14:textId="77777777" w:rsidR="006E62F0" w:rsidRPr="006E62F0" w:rsidRDefault="006E62F0"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r w:rsidRPr="431568C3">
              <w:rPr>
                <w:rFonts w:eastAsia="Arial" w:cs="Arial"/>
                <w:kern w:val="0"/>
                <w:sz w:val="22"/>
                <w:szCs w:val="22"/>
                <w:lang w:eastAsia="en-GB"/>
              </w:rPr>
              <w:t>Finance Marcia Henson</w:t>
            </w:r>
          </w:p>
          <w:p w14:paraId="27732A18" w14:textId="0F967A68" w:rsidR="006E62F0" w:rsidRPr="006E62F0" w:rsidRDefault="00932C29"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hyperlink r:id="rId11" w:history="1">
              <w:r w:rsidR="006E62F0" w:rsidRPr="006E62F0">
                <w:rPr>
                  <w:rFonts w:cs="Arial"/>
                  <w:iCs/>
                  <w:kern w:val="0"/>
                  <w:sz w:val="22"/>
                  <w:szCs w:val="22"/>
                  <w:lang w:eastAsia="en-GB"/>
                </w:rPr>
                <w:t>Marcia.Henson@savethechildren.org</w:t>
              </w:r>
            </w:hyperlink>
          </w:p>
          <w:p w14:paraId="224A98BB" w14:textId="77777777" w:rsidR="006E62F0" w:rsidRPr="006E62F0" w:rsidRDefault="006E62F0"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r w:rsidRPr="431568C3">
              <w:rPr>
                <w:rFonts w:eastAsia="Arial" w:cs="Arial"/>
                <w:kern w:val="0"/>
                <w:sz w:val="22"/>
                <w:szCs w:val="22"/>
                <w:lang w:eastAsia="en-GB"/>
              </w:rPr>
              <w:t>Technical: Nathan Palmer</w:t>
            </w:r>
          </w:p>
          <w:p w14:paraId="5BA860F5" w14:textId="09086656" w:rsidR="006E62F0" w:rsidRPr="006E62F0" w:rsidRDefault="00932C29"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hyperlink r:id="rId12" w:history="1">
              <w:r w:rsidR="006E62F0" w:rsidRPr="006E62F0">
                <w:rPr>
                  <w:rFonts w:cs="Arial"/>
                  <w:iCs/>
                  <w:kern w:val="0"/>
                  <w:sz w:val="22"/>
                  <w:szCs w:val="22"/>
                  <w:lang w:eastAsia="en-GB"/>
                </w:rPr>
                <w:t>Nathan.Palmer@savethechildren.org</w:t>
              </w:r>
            </w:hyperlink>
          </w:p>
          <w:p w14:paraId="77709AB2" w14:textId="77777777" w:rsidR="006E62F0" w:rsidRPr="006E62F0" w:rsidRDefault="006E62F0"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r w:rsidRPr="431568C3">
              <w:rPr>
                <w:rFonts w:eastAsia="Arial" w:cs="Arial"/>
                <w:kern w:val="0"/>
                <w:sz w:val="22"/>
                <w:szCs w:val="22"/>
                <w:lang w:eastAsia="en-GB"/>
              </w:rPr>
              <w:t>Logistics: Maja Krasevec</w:t>
            </w:r>
          </w:p>
          <w:p w14:paraId="26A96697" w14:textId="74A4F5A4" w:rsidR="006E62F0" w:rsidRPr="006E62F0" w:rsidRDefault="00932C29" w:rsidP="00F5474A">
            <w:pPr>
              <w:tabs>
                <w:tab w:val="clear" w:pos="709"/>
                <w:tab w:val="clear" w:pos="1418"/>
                <w:tab w:val="clear" w:pos="2126"/>
                <w:tab w:val="clear" w:pos="2835"/>
                <w:tab w:val="clear" w:pos="3544"/>
                <w:tab w:val="clear" w:pos="4253"/>
                <w:tab w:val="clear" w:pos="4961"/>
                <w:tab w:val="clear" w:pos="5670"/>
                <w:tab w:val="clear" w:pos="8363"/>
              </w:tabs>
              <w:spacing w:after="0" w:line="360" w:lineRule="auto"/>
              <w:ind w:left="720"/>
              <w:jc w:val="left"/>
              <w:rPr>
                <w:rFonts w:cs="Arial"/>
                <w:iCs/>
                <w:kern w:val="0"/>
                <w:sz w:val="22"/>
                <w:szCs w:val="22"/>
                <w:lang w:eastAsia="en-GB"/>
              </w:rPr>
            </w:pPr>
            <w:hyperlink r:id="rId13" w:history="1">
              <w:r w:rsidR="006E62F0" w:rsidRPr="006E62F0">
                <w:rPr>
                  <w:rFonts w:cs="Arial"/>
                  <w:iCs/>
                  <w:kern w:val="0"/>
                  <w:sz w:val="22"/>
                  <w:szCs w:val="22"/>
                  <w:lang w:eastAsia="en-GB"/>
                </w:rPr>
                <w:t>Maja.Krasevec@savethechildren.org</w:t>
              </w:r>
            </w:hyperlink>
          </w:p>
          <w:p w14:paraId="3983893D" w14:textId="752F4491" w:rsidR="006E62F0" w:rsidRPr="00F25ED6" w:rsidRDefault="006E62F0" w:rsidP="006E62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 w:val="22"/>
                <w:szCs w:val="22"/>
              </w:rPr>
            </w:pPr>
          </w:p>
        </w:tc>
        <w:tc>
          <w:tcPr>
            <w:tcW w:w="1809" w:type="dxa"/>
            <w:shd w:val="clear" w:color="auto" w:fill="auto"/>
          </w:tcPr>
          <w:p w14:paraId="3983893E" w14:textId="77777777" w:rsidR="00B17A8D" w:rsidRPr="00F25ED6" w:rsidRDefault="00B17A8D" w:rsidP="00F25ED6">
            <w:pPr>
              <w:jc w:val="left"/>
              <w:rPr>
                <w:rFonts w:cs="Arial"/>
                <w:sz w:val="22"/>
                <w:szCs w:val="22"/>
              </w:rPr>
            </w:pPr>
          </w:p>
        </w:tc>
      </w:tr>
      <w:tr w:rsidR="00B17A8D" w:rsidRPr="00F25ED6" w14:paraId="39838942" w14:textId="77777777" w:rsidTr="431568C3">
        <w:trPr>
          <w:trHeight w:val="284"/>
        </w:trPr>
        <w:tc>
          <w:tcPr>
            <w:tcW w:w="7371" w:type="dxa"/>
            <w:shd w:val="clear" w:color="auto" w:fill="auto"/>
          </w:tcPr>
          <w:p w14:paraId="78490054" w14:textId="77777777" w:rsidR="00B17A8D" w:rsidRDefault="431568C3" w:rsidP="00F25ED6">
            <w:pPr>
              <w:jc w:val="left"/>
              <w:rPr>
                <w:rFonts w:cs="Arial"/>
                <w:sz w:val="22"/>
                <w:szCs w:val="22"/>
              </w:rPr>
            </w:pPr>
            <w:r w:rsidRPr="431568C3">
              <w:rPr>
                <w:rFonts w:eastAsia="Arial" w:cs="Arial"/>
                <w:sz w:val="22"/>
                <w:szCs w:val="22"/>
              </w:rPr>
              <w:t xml:space="preserve">Bid clarifications as required </w:t>
            </w:r>
          </w:p>
          <w:p w14:paraId="39838940" w14:textId="01ECE63A" w:rsidR="00261ABE" w:rsidRPr="00F25ED6" w:rsidRDefault="00261ABE" w:rsidP="00F25ED6">
            <w:pPr>
              <w:jc w:val="left"/>
              <w:rPr>
                <w:rFonts w:cs="Arial"/>
                <w:sz w:val="22"/>
                <w:szCs w:val="22"/>
              </w:rPr>
            </w:pPr>
          </w:p>
        </w:tc>
        <w:tc>
          <w:tcPr>
            <w:tcW w:w="1809" w:type="dxa"/>
            <w:shd w:val="clear" w:color="auto" w:fill="auto"/>
          </w:tcPr>
          <w:p w14:paraId="39838941" w14:textId="77777777" w:rsidR="00B17A8D" w:rsidRPr="00F25ED6" w:rsidRDefault="00B17A8D" w:rsidP="00F25ED6">
            <w:pPr>
              <w:jc w:val="left"/>
              <w:rPr>
                <w:rFonts w:cs="Arial"/>
                <w:sz w:val="22"/>
                <w:szCs w:val="22"/>
              </w:rPr>
            </w:pPr>
          </w:p>
        </w:tc>
      </w:tr>
      <w:tr w:rsidR="00B17A8D" w:rsidRPr="00F25ED6" w14:paraId="39838945" w14:textId="77777777" w:rsidTr="431568C3">
        <w:trPr>
          <w:trHeight w:val="284"/>
        </w:trPr>
        <w:tc>
          <w:tcPr>
            <w:tcW w:w="7371" w:type="dxa"/>
            <w:shd w:val="clear" w:color="auto" w:fill="auto"/>
          </w:tcPr>
          <w:p w14:paraId="39838943" w14:textId="77777777" w:rsidR="00B17A8D" w:rsidRPr="00F25ED6" w:rsidRDefault="431568C3" w:rsidP="00F25ED6">
            <w:pPr>
              <w:jc w:val="left"/>
              <w:rPr>
                <w:rFonts w:cs="Arial"/>
                <w:sz w:val="22"/>
                <w:szCs w:val="22"/>
              </w:rPr>
            </w:pPr>
            <w:r w:rsidRPr="431568C3">
              <w:rPr>
                <w:rFonts w:eastAsia="Arial" w:cs="Arial"/>
                <w:sz w:val="22"/>
                <w:szCs w:val="22"/>
              </w:rPr>
              <w:t>Award Contract</w:t>
            </w:r>
          </w:p>
        </w:tc>
        <w:tc>
          <w:tcPr>
            <w:tcW w:w="1809" w:type="dxa"/>
            <w:shd w:val="clear" w:color="auto" w:fill="auto"/>
          </w:tcPr>
          <w:p w14:paraId="39838944" w14:textId="323C5248" w:rsidR="00B17A8D" w:rsidRPr="00F25ED6" w:rsidRDefault="431568C3" w:rsidP="00F25ED6">
            <w:pPr>
              <w:jc w:val="left"/>
              <w:rPr>
                <w:rFonts w:cs="Arial"/>
                <w:sz w:val="22"/>
                <w:szCs w:val="22"/>
              </w:rPr>
            </w:pPr>
            <w:r w:rsidRPr="431568C3">
              <w:rPr>
                <w:rFonts w:eastAsia="Arial" w:cs="Arial"/>
                <w:sz w:val="22"/>
                <w:szCs w:val="22"/>
              </w:rPr>
              <w:t>No later than 23/10/16</w:t>
            </w:r>
          </w:p>
        </w:tc>
      </w:tr>
      <w:tr w:rsidR="00B17A8D" w:rsidRPr="00F25ED6" w14:paraId="39838948" w14:textId="77777777" w:rsidTr="431568C3">
        <w:trPr>
          <w:trHeight w:val="284"/>
        </w:trPr>
        <w:tc>
          <w:tcPr>
            <w:tcW w:w="7371" w:type="dxa"/>
            <w:shd w:val="clear" w:color="auto" w:fill="auto"/>
          </w:tcPr>
          <w:p w14:paraId="39838946" w14:textId="77777777" w:rsidR="00B17A8D" w:rsidRPr="00F25ED6" w:rsidRDefault="431568C3" w:rsidP="00F25ED6">
            <w:pPr>
              <w:jc w:val="left"/>
              <w:rPr>
                <w:rFonts w:cs="Arial"/>
                <w:sz w:val="22"/>
                <w:szCs w:val="22"/>
              </w:rPr>
            </w:pPr>
            <w:r w:rsidRPr="431568C3">
              <w:rPr>
                <w:rFonts w:eastAsia="Arial" w:cs="Arial"/>
                <w:sz w:val="22"/>
                <w:szCs w:val="22"/>
              </w:rPr>
              <w:t>"Go-Live" with Supplier</w:t>
            </w:r>
          </w:p>
        </w:tc>
        <w:tc>
          <w:tcPr>
            <w:tcW w:w="1809" w:type="dxa"/>
            <w:shd w:val="clear" w:color="auto" w:fill="auto"/>
          </w:tcPr>
          <w:p w14:paraId="39838947" w14:textId="52C0BE78" w:rsidR="00B17A8D" w:rsidRPr="00F25ED6" w:rsidRDefault="431568C3" w:rsidP="00F25ED6">
            <w:pPr>
              <w:jc w:val="left"/>
              <w:rPr>
                <w:rFonts w:cs="Arial"/>
                <w:sz w:val="22"/>
                <w:szCs w:val="22"/>
              </w:rPr>
            </w:pPr>
            <w:r w:rsidRPr="431568C3">
              <w:rPr>
                <w:rFonts w:eastAsia="Arial" w:cs="Arial"/>
                <w:sz w:val="22"/>
                <w:szCs w:val="22"/>
              </w:rPr>
              <w:t>Sequential by function. Part of tender.</w:t>
            </w:r>
          </w:p>
        </w:tc>
      </w:tr>
    </w:tbl>
    <w:p w14:paraId="39838949" w14:textId="77777777" w:rsidR="00442C47" w:rsidRDefault="00442C47" w:rsidP="00442C47">
      <w:pPr>
        <w:spacing w:after="120"/>
        <w:rPr>
          <w:rFonts w:cs="Arial"/>
          <w:b/>
          <w:sz w:val="22"/>
          <w:szCs w:val="22"/>
        </w:rPr>
      </w:pPr>
    </w:p>
    <w:p w14:paraId="3983894A" w14:textId="77777777" w:rsidR="00B17A8D" w:rsidRPr="00862A5B" w:rsidRDefault="431568C3" w:rsidP="00B17A8D">
      <w:pPr>
        <w:rPr>
          <w:rFonts w:cs="Arial"/>
          <w:b/>
          <w:sz w:val="22"/>
          <w:szCs w:val="22"/>
        </w:rPr>
      </w:pPr>
      <w:r w:rsidRPr="431568C3">
        <w:rPr>
          <w:rFonts w:eastAsia="Arial" w:cs="Arial"/>
          <w:b/>
          <w:bCs/>
          <w:sz w:val="22"/>
          <w:szCs w:val="22"/>
        </w:rPr>
        <w:t>Indicative information</w:t>
      </w:r>
    </w:p>
    <w:p w14:paraId="2A33549E" w14:textId="769F2245" w:rsidR="00DE5E58" w:rsidRPr="00DE5E58" w:rsidRDefault="431568C3" w:rsidP="001C0CD8">
      <w:pPr>
        <w:tabs>
          <w:tab w:val="clear" w:pos="1418"/>
          <w:tab w:val="left" w:pos="1260"/>
        </w:tabs>
        <w:rPr>
          <w:rFonts w:cs="Arial"/>
          <w:i/>
          <w:sz w:val="22"/>
          <w:szCs w:val="22"/>
        </w:rPr>
      </w:pPr>
      <w:r w:rsidRPr="431568C3">
        <w:rPr>
          <w:rFonts w:eastAsia="Arial" w:cs="Arial"/>
          <w:i/>
          <w:iCs/>
          <w:sz w:val="22"/>
          <w:szCs w:val="22"/>
        </w:rPr>
        <w:t xml:space="preserve">Save the Children currently have a diverse range of incident reporting routes creating unnecessary complexity to manage and report incidents within the organisation. We are looking to streamline the effort of reporting any type of incident and from a single online location. We are looking to do so with a flexible, adaptable system that provides us with the autonomy, potential, and agility to meet a broad range of needs identified now or in the future. We are looking to establish a system that meets a set of user requirements at different parts of the reporting and management chain with the ability to branch out to more functions if needed. As a result, the system needs to be able to adapt to the needs and requirements around workflows, reporting, actions, and other components listed in the tender of multiple functions with diverse needs. </w:t>
      </w:r>
    </w:p>
    <w:p w14:paraId="7577DF0C" w14:textId="00F72D8D" w:rsidR="00785EB8" w:rsidRDefault="00785EB8" w:rsidP="001C0CD8">
      <w:pPr>
        <w:tabs>
          <w:tab w:val="clear" w:pos="1418"/>
          <w:tab w:val="left" w:pos="1260"/>
        </w:tabs>
        <w:rPr>
          <w:rFonts w:cs="Arial"/>
          <w:i/>
          <w:sz w:val="22"/>
          <w:szCs w:val="22"/>
        </w:rPr>
      </w:pPr>
    </w:p>
    <w:p w14:paraId="42A78AD3" w14:textId="77777777" w:rsidR="00DE5E58" w:rsidRPr="00DE5E58" w:rsidRDefault="00DE5E58" w:rsidP="001C0CD8">
      <w:pPr>
        <w:tabs>
          <w:tab w:val="clear" w:pos="1418"/>
          <w:tab w:val="left" w:pos="1260"/>
        </w:tabs>
        <w:rPr>
          <w:rFonts w:cs="Arial"/>
          <w:i/>
          <w:sz w:val="22"/>
          <w:szCs w:val="22"/>
        </w:rPr>
      </w:pPr>
    </w:p>
    <w:p w14:paraId="39838950" w14:textId="77777777" w:rsidR="00B17A8D" w:rsidRPr="00EC4D34" w:rsidRDefault="00624149" w:rsidP="00B17A8D">
      <w:pPr>
        <w:pStyle w:val="ListNumber"/>
        <w:ind w:left="0" w:firstLine="0"/>
        <w:rPr>
          <w:rFonts w:cs="Arial"/>
          <w:b/>
          <w:sz w:val="22"/>
          <w:szCs w:val="22"/>
        </w:rPr>
      </w:pPr>
      <w:r w:rsidRPr="431568C3">
        <w:rPr>
          <w:rFonts w:eastAsia="Arial" w:cs="Arial"/>
          <w:b/>
          <w:bCs/>
          <w:sz w:val="22"/>
          <w:szCs w:val="22"/>
        </w:rPr>
        <w:br w:type="page"/>
      </w:r>
      <w:r w:rsidR="431568C3" w:rsidRPr="431568C3">
        <w:rPr>
          <w:rFonts w:eastAsia="Arial" w:cs="Arial"/>
          <w:b/>
          <w:bCs/>
          <w:sz w:val="22"/>
          <w:szCs w:val="22"/>
        </w:rPr>
        <w:lastRenderedPageBreak/>
        <w:t xml:space="preserve">Specification of requirement </w:t>
      </w:r>
    </w:p>
    <w:p w14:paraId="39838951" w14:textId="7FC480A3" w:rsidR="000F3297" w:rsidRDefault="431568C3" w:rsidP="000F3297">
      <w:pPr>
        <w:rPr>
          <w:rFonts w:cs="Arial"/>
          <w:sz w:val="22"/>
          <w:szCs w:val="22"/>
        </w:rPr>
      </w:pPr>
      <w:r w:rsidRPr="431568C3">
        <w:rPr>
          <w:rFonts w:eastAsia="Arial" w:cs="Arial"/>
          <w:sz w:val="22"/>
          <w:szCs w:val="22"/>
        </w:rPr>
        <w:t>The below list describes the needs and user experience we are seeking at different levels of use. A system does not have to fulfil the full list to participate or to be selected but providers are expected to indicate to what extent the system offered does or could meet the requirements – or how long and to what cost it would take to get there.</w:t>
      </w:r>
    </w:p>
    <w:p w14:paraId="10A0DEE3" w14:textId="77777777" w:rsidR="00785EB8" w:rsidRPr="00CB3872" w:rsidRDefault="431568C3" w:rsidP="00785EB8">
      <w:pPr>
        <w:rPr>
          <w:b/>
        </w:rPr>
      </w:pPr>
      <w:r w:rsidRPr="431568C3">
        <w:rPr>
          <w:b/>
          <w:bCs/>
        </w:rPr>
        <w:t>Overall criteria:</w:t>
      </w:r>
    </w:p>
    <w:p w14:paraId="06936822" w14:textId="77777777" w:rsidR="00785EB8" w:rsidRDefault="431568C3" w:rsidP="00785EB8">
      <w:pPr>
        <w:pStyle w:val="ListParagraph"/>
        <w:numPr>
          <w:ilvl w:val="0"/>
          <w:numId w:val="39"/>
        </w:numPr>
        <w:spacing w:line="360" w:lineRule="auto"/>
        <w:ind w:left="357" w:hanging="357"/>
      </w:pPr>
      <w:r>
        <w:t>Security of platform – external threats and internal data protection</w:t>
      </w:r>
    </w:p>
    <w:p w14:paraId="600EA6A2" w14:textId="77777777" w:rsidR="00785EB8" w:rsidRDefault="431568C3" w:rsidP="00785EB8">
      <w:pPr>
        <w:pStyle w:val="ListParagraph"/>
        <w:numPr>
          <w:ilvl w:val="0"/>
          <w:numId w:val="39"/>
        </w:numPr>
        <w:spacing w:line="360" w:lineRule="auto"/>
        <w:ind w:left="357" w:hanging="357"/>
      </w:pPr>
      <w:r>
        <w:t>Simplicity of use at the levels described below</w:t>
      </w:r>
    </w:p>
    <w:p w14:paraId="2D1B7D3A" w14:textId="77777777" w:rsidR="00785EB8" w:rsidRDefault="431568C3" w:rsidP="00785EB8">
      <w:pPr>
        <w:pStyle w:val="ListParagraph"/>
        <w:numPr>
          <w:ilvl w:val="0"/>
          <w:numId w:val="39"/>
        </w:numPr>
        <w:spacing w:line="360" w:lineRule="auto"/>
        <w:ind w:left="357" w:hanging="357"/>
      </w:pPr>
      <w:r>
        <w:t xml:space="preserve">Permissioning and partition of data between functions and organisational units (country office (CO)/regional office (RO)/Centre/Member) – Ease of permissioning and ability to define permissions group with limited, aggregate, summary, or full data access at different levels and across several functions </w:t>
      </w:r>
    </w:p>
    <w:p w14:paraId="129FF4E3" w14:textId="77777777" w:rsidR="00785EB8" w:rsidRDefault="431568C3" w:rsidP="00785EB8">
      <w:pPr>
        <w:pStyle w:val="ListParagraph"/>
        <w:numPr>
          <w:ilvl w:val="0"/>
          <w:numId w:val="39"/>
        </w:numPr>
        <w:spacing w:line="360" w:lineRule="auto"/>
        <w:ind w:left="357" w:hanging="357"/>
      </w:pPr>
      <w:r>
        <w:t>Full audit trail on access and changes</w:t>
      </w:r>
    </w:p>
    <w:p w14:paraId="1D8261A3" w14:textId="77777777" w:rsidR="00785EB8" w:rsidRDefault="431568C3" w:rsidP="00785EB8">
      <w:pPr>
        <w:pStyle w:val="ListParagraph"/>
        <w:numPr>
          <w:ilvl w:val="0"/>
          <w:numId w:val="39"/>
        </w:numPr>
        <w:spacing w:line="360" w:lineRule="auto"/>
        <w:ind w:left="357" w:hanging="357"/>
      </w:pPr>
      <w:r>
        <w:t>Mobility of application – Ability to use on all operating system types including mobile systems (phone and tablets); Windows, Android, OSX, iOS.</w:t>
      </w:r>
    </w:p>
    <w:p w14:paraId="2DE87465" w14:textId="77777777" w:rsidR="00785EB8" w:rsidRDefault="431568C3" w:rsidP="00785EB8">
      <w:pPr>
        <w:pStyle w:val="ListParagraph"/>
        <w:numPr>
          <w:ilvl w:val="0"/>
          <w:numId w:val="39"/>
        </w:numPr>
        <w:spacing w:line="360" w:lineRule="auto"/>
        <w:ind w:left="357" w:hanging="357"/>
      </w:pPr>
      <w:r>
        <w:t>Offline capabilities – To what extent can the application be used offline for later synchronisation</w:t>
      </w:r>
    </w:p>
    <w:p w14:paraId="49C619C9" w14:textId="77777777" w:rsidR="00785EB8" w:rsidRDefault="431568C3" w:rsidP="00785EB8">
      <w:pPr>
        <w:pStyle w:val="ListParagraph"/>
        <w:numPr>
          <w:ilvl w:val="0"/>
          <w:numId w:val="39"/>
        </w:numPr>
        <w:spacing w:line="360" w:lineRule="auto"/>
        <w:ind w:left="357" w:hanging="357"/>
      </w:pPr>
      <w:r>
        <w:t>Level of customisation capacity – Adaptation to functional and skills-needs</w:t>
      </w:r>
    </w:p>
    <w:p w14:paraId="4FD81EB7" w14:textId="77777777" w:rsidR="00785EB8" w:rsidRDefault="431568C3" w:rsidP="00785EB8">
      <w:pPr>
        <w:pStyle w:val="ListParagraph"/>
        <w:numPr>
          <w:ilvl w:val="0"/>
          <w:numId w:val="39"/>
        </w:numPr>
        <w:spacing w:line="360" w:lineRule="auto"/>
        <w:ind w:left="357" w:hanging="357"/>
      </w:pPr>
      <w:r>
        <w:t>Autonomy of customisation – How much autonomy does SC have to change, develop, deploy, forms, lists, and other components including business intelligence (BI) reports</w:t>
      </w:r>
    </w:p>
    <w:p w14:paraId="311F457F" w14:textId="77777777" w:rsidR="00785EB8" w:rsidRDefault="431568C3" w:rsidP="00785EB8">
      <w:pPr>
        <w:pStyle w:val="ListParagraph"/>
        <w:numPr>
          <w:ilvl w:val="0"/>
          <w:numId w:val="39"/>
        </w:numPr>
        <w:spacing w:line="360" w:lineRule="auto"/>
        <w:ind w:left="357" w:hanging="357"/>
      </w:pPr>
      <w:r>
        <w:t>Cost and turn-around time of vendor customisation – Minor and major changes separately</w:t>
      </w:r>
    </w:p>
    <w:p w14:paraId="17B9EC03" w14:textId="77777777" w:rsidR="00785EB8" w:rsidRDefault="431568C3" w:rsidP="00785EB8">
      <w:pPr>
        <w:pStyle w:val="ListParagraph"/>
        <w:numPr>
          <w:ilvl w:val="0"/>
          <w:numId w:val="39"/>
        </w:numPr>
        <w:spacing w:line="360" w:lineRule="auto"/>
        <w:ind w:left="357" w:hanging="357"/>
      </w:pPr>
      <w:r>
        <w:t>Support levels and average turn-around time from vendor</w:t>
      </w:r>
    </w:p>
    <w:p w14:paraId="529FDE85" w14:textId="77777777" w:rsidR="00785EB8" w:rsidRDefault="431568C3" w:rsidP="00785EB8">
      <w:pPr>
        <w:pStyle w:val="ListParagraph"/>
        <w:numPr>
          <w:ilvl w:val="0"/>
          <w:numId w:val="39"/>
        </w:numPr>
        <w:spacing w:line="360" w:lineRule="auto"/>
        <w:ind w:left="357" w:hanging="357"/>
      </w:pPr>
      <w:r>
        <w:t>Administration delegation – Ability of each function involved to manage permissions and distribution/notification lists separately</w:t>
      </w:r>
    </w:p>
    <w:p w14:paraId="5A286D54" w14:textId="77777777" w:rsidR="00785EB8" w:rsidRDefault="431568C3" w:rsidP="00785EB8">
      <w:pPr>
        <w:pStyle w:val="ListParagraph"/>
        <w:numPr>
          <w:ilvl w:val="0"/>
          <w:numId w:val="39"/>
        </w:numPr>
        <w:spacing w:line="360" w:lineRule="auto"/>
        <w:ind w:left="357" w:hanging="357"/>
      </w:pPr>
      <w:r>
        <w:t>Future development and functionality potential - to meet emerging SC needs</w:t>
      </w:r>
    </w:p>
    <w:p w14:paraId="5BF727A0" w14:textId="77777777" w:rsidR="00785EB8" w:rsidRDefault="431568C3" w:rsidP="00785EB8">
      <w:pPr>
        <w:pStyle w:val="ListParagraph"/>
        <w:numPr>
          <w:ilvl w:val="0"/>
          <w:numId w:val="39"/>
        </w:numPr>
        <w:spacing w:line="360" w:lineRule="auto"/>
        <w:ind w:left="357" w:hanging="357"/>
      </w:pPr>
      <w:r>
        <w:t>Integration with Azure Active Directory</w:t>
      </w:r>
    </w:p>
    <w:p w14:paraId="33B8057C" w14:textId="77777777" w:rsidR="00785EB8" w:rsidRDefault="431568C3" w:rsidP="00785EB8">
      <w:pPr>
        <w:pStyle w:val="ListParagraph"/>
        <w:numPr>
          <w:ilvl w:val="0"/>
          <w:numId w:val="39"/>
        </w:numPr>
        <w:spacing w:line="360" w:lineRule="auto"/>
        <w:ind w:left="357" w:hanging="357"/>
      </w:pPr>
      <w:r>
        <w:t xml:space="preserve">Taxonomy development needs and approach – Vendor setup and SC autonomy to make changes to function-specific reporting taxonomies including, as the most detailed of about six, the ICPS for medical incident reporting (see technical annex 1 of </w:t>
      </w:r>
      <w:hyperlink r:id="rId14">
        <w:r>
          <w:t>http://www.who.int/patientsafety/implementation/taxonomy/icps_technical_report_en.pdf?ua=1</w:t>
        </w:r>
      </w:hyperlink>
      <w:r>
        <w:t xml:space="preserve"> for details of the ICPS taxonomy). Additional taxonomies include for example fraud, security, insurance, and child safeguarding.</w:t>
      </w:r>
    </w:p>
    <w:p w14:paraId="35B73027" w14:textId="77777777" w:rsidR="00785EB8" w:rsidRPr="00CB3872" w:rsidRDefault="431568C3" w:rsidP="00785EB8">
      <w:pPr>
        <w:rPr>
          <w:b/>
        </w:rPr>
      </w:pPr>
      <w:r w:rsidRPr="431568C3">
        <w:rPr>
          <w:b/>
          <w:bCs/>
        </w:rPr>
        <w:t>Database/hosting:</w:t>
      </w:r>
    </w:p>
    <w:p w14:paraId="4FBF144B" w14:textId="77777777" w:rsidR="00785EB8" w:rsidRDefault="431568C3" w:rsidP="00785EB8">
      <w:pPr>
        <w:pStyle w:val="ListParagraph"/>
        <w:numPr>
          <w:ilvl w:val="0"/>
          <w:numId w:val="39"/>
        </w:numPr>
        <w:spacing w:line="360" w:lineRule="auto"/>
        <w:ind w:left="357" w:hanging="357"/>
      </w:pPr>
      <w:r>
        <w:t>Autonomy of SCI IT to make fundamental changes to data base structure if needed</w:t>
      </w:r>
    </w:p>
    <w:p w14:paraId="707A7010" w14:textId="77777777" w:rsidR="00785EB8" w:rsidRDefault="431568C3" w:rsidP="00785EB8">
      <w:pPr>
        <w:pStyle w:val="ListParagraph"/>
        <w:numPr>
          <w:ilvl w:val="0"/>
          <w:numId w:val="39"/>
        </w:numPr>
        <w:spacing w:line="360" w:lineRule="auto"/>
        <w:ind w:left="357" w:hanging="357"/>
      </w:pPr>
      <w:r>
        <w:lastRenderedPageBreak/>
        <w:t>SQL format/output/compatible</w:t>
      </w:r>
    </w:p>
    <w:p w14:paraId="242A0874" w14:textId="77777777" w:rsidR="00785EB8" w:rsidRDefault="431568C3" w:rsidP="00785EB8">
      <w:pPr>
        <w:pStyle w:val="ListParagraph"/>
        <w:numPr>
          <w:ilvl w:val="0"/>
          <w:numId w:val="39"/>
        </w:numPr>
        <w:spacing w:line="360" w:lineRule="auto"/>
        <w:ind w:left="357" w:hanging="357"/>
      </w:pPr>
      <w:r>
        <w:t>Ability for SCI to host application and/or data</w:t>
      </w:r>
    </w:p>
    <w:p w14:paraId="7B9320AE" w14:textId="77777777" w:rsidR="00785EB8" w:rsidRDefault="431568C3" w:rsidP="00785EB8">
      <w:pPr>
        <w:pStyle w:val="ListParagraph"/>
        <w:numPr>
          <w:ilvl w:val="0"/>
          <w:numId w:val="39"/>
        </w:numPr>
        <w:spacing w:line="360" w:lineRule="auto"/>
        <w:ind w:left="357" w:hanging="357"/>
      </w:pPr>
      <w:r>
        <w:t>Ability and cost of SCI to access and leverage own data if hosted externally</w:t>
      </w:r>
    </w:p>
    <w:p w14:paraId="5659AB8B" w14:textId="77777777" w:rsidR="00785EB8" w:rsidRDefault="431568C3" w:rsidP="00785EB8">
      <w:pPr>
        <w:pStyle w:val="ListParagraph"/>
        <w:numPr>
          <w:ilvl w:val="0"/>
          <w:numId w:val="39"/>
        </w:numPr>
        <w:spacing w:line="360" w:lineRule="auto"/>
        <w:ind w:left="357" w:hanging="357"/>
      </w:pPr>
      <w:r>
        <w:t>Ability of SCI to link up and leverage data to and from other SCI systems for future integration</w:t>
      </w:r>
    </w:p>
    <w:p w14:paraId="4916E8E9" w14:textId="77777777" w:rsidR="00785EB8" w:rsidRDefault="431568C3" w:rsidP="00785EB8">
      <w:pPr>
        <w:pStyle w:val="ListParagraph"/>
        <w:numPr>
          <w:ilvl w:val="0"/>
          <w:numId w:val="39"/>
        </w:numPr>
        <w:spacing w:line="360" w:lineRule="auto"/>
        <w:ind w:left="357" w:hanging="357"/>
      </w:pPr>
      <w:r>
        <w:t>Continuity protection of platform – backup, hot-swaps, down-time estimates if not hosted by SCI</w:t>
      </w:r>
    </w:p>
    <w:p w14:paraId="0EF1FE53" w14:textId="77777777" w:rsidR="00785EB8" w:rsidRPr="00CB3872" w:rsidRDefault="431568C3" w:rsidP="00785EB8">
      <w:pPr>
        <w:rPr>
          <w:b/>
        </w:rPr>
      </w:pPr>
      <w:r w:rsidRPr="431568C3">
        <w:rPr>
          <w:b/>
          <w:bCs/>
        </w:rPr>
        <w:t>Reporter end:</w:t>
      </w:r>
    </w:p>
    <w:p w14:paraId="74B67B29" w14:textId="77777777" w:rsidR="00785EB8" w:rsidRDefault="431568C3" w:rsidP="00785EB8">
      <w:pPr>
        <w:pStyle w:val="ListParagraph"/>
        <w:numPr>
          <w:ilvl w:val="0"/>
          <w:numId w:val="39"/>
        </w:numPr>
        <w:spacing w:line="360" w:lineRule="auto"/>
        <w:ind w:left="357" w:hanging="357"/>
      </w:pPr>
      <w:r>
        <w:t>Simplicity of reporting – Preferably single, dynamic form based on type of incident reported and able to handle multi-type incidents</w:t>
      </w:r>
    </w:p>
    <w:p w14:paraId="179FB8E7" w14:textId="77777777" w:rsidR="00785EB8" w:rsidRDefault="431568C3" w:rsidP="00785EB8">
      <w:pPr>
        <w:pStyle w:val="ListParagraph"/>
        <w:numPr>
          <w:ilvl w:val="0"/>
          <w:numId w:val="39"/>
        </w:numPr>
        <w:spacing w:line="360" w:lineRule="auto"/>
        <w:ind w:left="357" w:hanging="357"/>
      </w:pPr>
      <w:r>
        <w:t>Near miss categorisation</w:t>
      </w:r>
    </w:p>
    <w:p w14:paraId="658523B2" w14:textId="77777777" w:rsidR="00785EB8" w:rsidRDefault="431568C3" w:rsidP="00785EB8">
      <w:pPr>
        <w:pStyle w:val="ListParagraph"/>
        <w:numPr>
          <w:ilvl w:val="0"/>
          <w:numId w:val="39"/>
        </w:numPr>
        <w:spacing w:line="360" w:lineRule="auto"/>
        <w:ind w:left="357" w:hanging="357"/>
      </w:pPr>
      <w:r>
        <w:t>Ability to report both anonymously and as identified user</w:t>
      </w:r>
    </w:p>
    <w:p w14:paraId="3FB76331" w14:textId="77777777" w:rsidR="00785EB8" w:rsidRDefault="431568C3" w:rsidP="00785EB8">
      <w:pPr>
        <w:pStyle w:val="ListParagraph"/>
        <w:numPr>
          <w:ilvl w:val="0"/>
          <w:numId w:val="39"/>
        </w:numPr>
        <w:spacing w:line="360" w:lineRule="auto"/>
        <w:ind w:left="357" w:hanging="357"/>
      </w:pPr>
      <w:r>
        <w:t xml:space="preserve">Ability to upload supporting documents, photos, audio, and video files in an incident-specific library accessible through the </w:t>
      </w:r>
    </w:p>
    <w:p w14:paraId="79652E7B" w14:textId="77777777" w:rsidR="00785EB8" w:rsidRDefault="431568C3" w:rsidP="00785EB8">
      <w:pPr>
        <w:pStyle w:val="ListParagraph"/>
        <w:numPr>
          <w:ilvl w:val="0"/>
          <w:numId w:val="39"/>
        </w:numPr>
        <w:spacing w:line="360" w:lineRule="auto"/>
        <w:ind w:left="357" w:hanging="357"/>
      </w:pPr>
      <w:r>
        <w:t>Mobile platform capability – Can reports be issued on phones or tablets</w:t>
      </w:r>
    </w:p>
    <w:p w14:paraId="39B5232A" w14:textId="77777777" w:rsidR="00785EB8" w:rsidRDefault="431568C3" w:rsidP="00785EB8">
      <w:pPr>
        <w:pStyle w:val="ListParagraph"/>
        <w:numPr>
          <w:ilvl w:val="0"/>
          <w:numId w:val="39"/>
        </w:numPr>
        <w:spacing w:line="360" w:lineRule="auto"/>
        <w:ind w:left="357" w:hanging="357"/>
      </w:pPr>
      <w:r>
        <w:t>Low bandwidth capability – How does the app perform in a low bandwidth environment</w:t>
      </w:r>
    </w:p>
    <w:p w14:paraId="7512CD1C" w14:textId="77777777" w:rsidR="00785EB8" w:rsidRDefault="431568C3" w:rsidP="00785EB8">
      <w:pPr>
        <w:pStyle w:val="ListParagraph"/>
        <w:numPr>
          <w:ilvl w:val="0"/>
          <w:numId w:val="39"/>
        </w:numPr>
        <w:spacing w:line="360" w:lineRule="auto"/>
        <w:ind w:left="357" w:hanging="357"/>
      </w:pPr>
      <w:r>
        <w:t>Notification/confirmation to reporter – How and when is the reporter given a reference number or confirmation of report received</w:t>
      </w:r>
    </w:p>
    <w:p w14:paraId="6D53969E" w14:textId="77777777" w:rsidR="00785EB8" w:rsidRDefault="431568C3" w:rsidP="00785EB8">
      <w:pPr>
        <w:pStyle w:val="ListParagraph"/>
        <w:numPr>
          <w:ilvl w:val="0"/>
          <w:numId w:val="39"/>
        </w:numPr>
        <w:spacing w:line="360" w:lineRule="auto"/>
        <w:ind w:left="357" w:hanging="357"/>
      </w:pPr>
      <w:r>
        <w:t>Reporter capacity to track case progress</w:t>
      </w:r>
    </w:p>
    <w:p w14:paraId="3AC61785" w14:textId="77777777" w:rsidR="00785EB8" w:rsidRDefault="431568C3" w:rsidP="00785EB8">
      <w:pPr>
        <w:pStyle w:val="ListParagraph"/>
        <w:numPr>
          <w:ilvl w:val="0"/>
          <w:numId w:val="39"/>
        </w:numPr>
        <w:spacing w:line="360" w:lineRule="auto"/>
        <w:ind w:left="357" w:hanging="357"/>
      </w:pPr>
      <w:r>
        <w:t>Ability of (identified) reporter to make amendments to report before picked up for review – the report should be locked once the report has been picked up for review</w:t>
      </w:r>
    </w:p>
    <w:p w14:paraId="5C81275A" w14:textId="77777777" w:rsidR="00785EB8" w:rsidRDefault="431568C3" w:rsidP="00785EB8">
      <w:pPr>
        <w:pStyle w:val="ListParagraph"/>
        <w:numPr>
          <w:ilvl w:val="0"/>
          <w:numId w:val="39"/>
        </w:numPr>
        <w:spacing w:line="360" w:lineRule="auto"/>
        <w:ind w:left="357" w:hanging="357"/>
      </w:pPr>
      <w:r>
        <w:t>Level of control over shape of incident review workflow – Ability to adapt the workflow to functional needs and capacities (e.g. all incidents reported reviewed at centre, region, or CO)</w:t>
      </w:r>
    </w:p>
    <w:p w14:paraId="61CF7FF6" w14:textId="77777777" w:rsidR="00785EB8" w:rsidRDefault="431568C3" w:rsidP="00785EB8">
      <w:pPr>
        <w:pStyle w:val="ListParagraph"/>
        <w:numPr>
          <w:ilvl w:val="0"/>
          <w:numId w:val="39"/>
        </w:numPr>
        <w:spacing w:line="360" w:lineRule="auto"/>
        <w:ind w:left="357" w:hanging="357"/>
      </w:pPr>
      <w:r>
        <w:t>Report notifications – Ability to control through the form (yes/no; incident type(s); key words) who is notified that the report has been generated</w:t>
      </w:r>
    </w:p>
    <w:p w14:paraId="706CD928" w14:textId="77777777" w:rsidR="00785EB8" w:rsidRPr="00FE3DA3" w:rsidRDefault="431568C3" w:rsidP="00785EB8">
      <w:pPr>
        <w:rPr>
          <w:b/>
        </w:rPr>
      </w:pPr>
      <w:r w:rsidRPr="431568C3">
        <w:rPr>
          <w:b/>
          <w:bCs/>
        </w:rPr>
        <w:t>CO/RO/Centre management end:</w:t>
      </w:r>
    </w:p>
    <w:p w14:paraId="1AD3B6BD" w14:textId="77777777" w:rsidR="00785EB8" w:rsidRDefault="431568C3" w:rsidP="00785EB8">
      <w:pPr>
        <w:pStyle w:val="ListParagraph"/>
        <w:numPr>
          <w:ilvl w:val="0"/>
          <w:numId w:val="39"/>
        </w:numPr>
        <w:spacing w:line="360" w:lineRule="auto"/>
        <w:ind w:left="357" w:hanging="357"/>
      </w:pPr>
      <w:r>
        <w:t>Adaptability of interface to suit skills and needs-levels</w:t>
      </w:r>
    </w:p>
    <w:p w14:paraId="47163705" w14:textId="77777777" w:rsidR="00785EB8" w:rsidRDefault="431568C3" w:rsidP="00785EB8">
      <w:pPr>
        <w:pStyle w:val="ListParagraph"/>
        <w:numPr>
          <w:ilvl w:val="0"/>
          <w:numId w:val="39"/>
        </w:numPr>
        <w:spacing w:line="360" w:lineRule="auto"/>
        <w:ind w:left="357" w:hanging="357"/>
      </w:pPr>
      <w:r>
        <w:t>Data access permissioning and aggregation to different unit levels – e.g. CO sees own incident report summaries, RO sees aggregate of COs, Centre management sees global aggregate, members see a summary view</w:t>
      </w:r>
    </w:p>
    <w:p w14:paraId="3A4983CC" w14:textId="77777777" w:rsidR="00785EB8" w:rsidRPr="009B7DB9" w:rsidRDefault="431568C3" w:rsidP="00785EB8">
      <w:pPr>
        <w:pStyle w:val="ListParagraph"/>
        <w:numPr>
          <w:ilvl w:val="0"/>
          <w:numId w:val="39"/>
        </w:numPr>
        <w:spacing w:line="360" w:lineRule="auto"/>
        <w:ind w:left="357" w:hanging="357"/>
      </w:pPr>
      <w:r>
        <w:t>CO/RO functional specialist interface adaptability to meet skills and needs levels</w:t>
      </w:r>
    </w:p>
    <w:p w14:paraId="31CF3B62" w14:textId="11BA598D" w:rsidR="00785EB8" w:rsidRPr="00B11638" w:rsidRDefault="431568C3" w:rsidP="00785EB8">
      <w:pPr>
        <w:rPr>
          <w:b/>
        </w:rPr>
      </w:pPr>
      <w:r w:rsidRPr="431568C3">
        <w:rPr>
          <w:b/>
          <w:bCs/>
        </w:rPr>
        <w:t>Functional specialist management end:</w:t>
      </w:r>
    </w:p>
    <w:p w14:paraId="7625E542" w14:textId="77777777" w:rsidR="00785EB8" w:rsidRDefault="431568C3" w:rsidP="00785EB8">
      <w:pPr>
        <w:pStyle w:val="ListParagraph"/>
        <w:numPr>
          <w:ilvl w:val="0"/>
          <w:numId w:val="39"/>
        </w:numPr>
        <w:spacing w:line="360" w:lineRule="auto"/>
        <w:ind w:left="357" w:hanging="357"/>
      </w:pPr>
      <w:r>
        <w:t xml:space="preserve">Report notifications – how they are received and can be accessed, ability to administer distribution lists and workflows </w:t>
      </w:r>
    </w:p>
    <w:p w14:paraId="26D8F9D5" w14:textId="77777777" w:rsidR="00785EB8" w:rsidRDefault="431568C3" w:rsidP="00785EB8">
      <w:pPr>
        <w:pStyle w:val="ListParagraph"/>
        <w:numPr>
          <w:ilvl w:val="0"/>
          <w:numId w:val="39"/>
        </w:numPr>
        <w:spacing w:line="360" w:lineRule="auto"/>
        <w:ind w:left="357" w:hanging="357"/>
      </w:pPr>
      <w:r>
        <w:lastRenderedPageBreak/>
        <w:t>Adaptability of how report ID numbers are generated by function – Potential for separate e.g. CSG and Fraud case numbers but linked if on same report</w:t>
      </w:r>
    </w:p>
    <w:p w14:paraId="6CF526BC" w14:textId="77777777" w:rsidR="00785EB8" w:rsidRDefault="431568C3" w:rsidP="00785EB8">
      <w:pPr>
        <w:pStyle w:val="ListParagraph"/>
        <w:numPr>
          <w:ilvl w:val="0"/>
          <w:numId w:val="39"/>
        </w:numPr>
        <w:spacing w:line="360" w:lineRule="auto"/>
        <w:ind w:left="357" w:hanging="357"/>
      </w:pPr>
      <w:r>
        <w:t>Redact at reporting for sensitive data relating to e.g. child safeguarding but also other incident types</w:t>
      </w:r>
    </w:p>
    <w:p w14:paraId="13DBE9A5" w14:textId="77777777" w:rsidR="00785EB8" w:rsidRDefault="431568C3" w:rsidP="00785EB8">
      <w:pPr>
        <w:pStyle w:val="ListParagraph"/>
        <w:numPr>
          <w:ilvl w:val="0"/>
          <w:numId w:val="39"/>
        </w:numPr>
        <w:spacing w:line="360" w:lineRule="auto"/>
        <w:ind w:left="357" w:hanging="357"/>
      </w:pPr>
      <w:r>
        <w:t>Automated flagging of recurring names of suspects and victims across functions and geographical areas</w:t>
      </w:r>
    </w:p>
    <w:p w14:paraId="769F0F6B" w14:textId="77777777" w:rsidR="00785EB8" w:rsidRDefault="431568C3" w:rsidP="00785EB8">
      <w:pPr>
        <w:pStyle w:val="ListParagraph"/>
        <w:numPr>
          <w:ilvl w:val="0"/>
          <w:numId w:val="39"/>
        </w:numPr>
        <w:spacing w:line="360" w:lineRule="auto"/>
        <w:ind w:left="357" w:hanging="357"/>
      </w:pPr>
      <w:r>
        <w:t>Integrated incident-specific and stored communication between different involved parties (e.g. different functions or RO/CO/Centre)</w:t>
      </w:r>
    </w:p>
    <w:p w14:paraId="4F1F69B7" w14:textId="77777777" w:rsidR="00785EB8" w:rsidRDefault="431568C3" w:rsidP="00785EB8">
      <w:pPr>
        <w:pStyle w:val="ListParagraph"/>
        <w:numPr>
          <w:ilvl w:val="0"/>
          <w:numId w:val="39"/>
        </w:numPr>
        <w:spacing w:line="360" w:lineRule="auto"/>
        <w:ind w:left="357" w:hanging="357"/>
      </w:pPr>
      <w:r>
        <w:t>Ability to contact and communicate with reporter within the application for clarifications and follow-ups</w:t>
      </w:r>
    </w:p>
    <w:p w14:paraId="0327766A" w14:textId="77777777" w:rsidR="00785EB8" w:rsidRDefault="431568C3" w:rsidP="00785EB8">
      <w:pPr>
        <w:pStyle w:val="ListParagraph"/>
        <w:numPr>
          <w:ilvl w:val="0"/>
          <w:numId w:val="39"/>
        </w:numPr>
        <w:spacing w:line="360" w:lineRule="auto"/>
        <w:ind w:left="357" w:hanging="357"/>
      </w:pPr>
      <w:r>
        <w:t>Incident-specific ‘library’ – Files uploaded in relation to a specific incident should be visible and accessible through that incident record as a single incident-specific library</w:t>
      </w:r>
    </w:p>
    <w:p w14:paraId="1BF66753" w14:textId="77777777" w:rsidR="00785EB8" w:rsidRDefault="431568C3" w:rsidP="00785EB8">
      <w:pPr>
        <w:pStyle w:val="ListParagraph"/>
        <w:numPr>
          <w:ilvl w:val="0"/>
          <w:numId w:val="39"/>
        </w:numPr>
        <w:spacing w:line="360" w:lineRule="auto"/>
        <w:ind w:left="357" w:hanging="357"/>
      </w:pPr>
      <w:r>
        <w:t>User interface adaptability to suit varying skills levels and needs</w:t>
      </w:r>
    </w:p>
    <w:p w14:paraId="56E69213" w14:textId="77777777" w:rsidR="00785EB8" w:rsidRDefault="431568C3" w:rsidP="00785EB8">
      <w:pPr>
        <w:pStyle w:val="ListParagraph"/>
        <w:numPr>
          <w:ilvl w:val="0"/>
          <w:numId w:val="39"/>
        </w:numPr>
        <w:spacing w:line="360" w:lineRule="auto"/>
        <w:ind w:left="357" w:hanging="357"/>
      </w:pPr>
      <w:r>
        <w:t>Permissions control by function – Delegated functions control over who can access their specific data including ad hoc collaboration on specific cases</w:t>
      </w:r>
    </w:p>
    <w:p w14:paraId="667ED936" w14:textId="77777777" w:rsidR="00785EB8" w:rsidRDefault="431568C3" w:rsidP="00785EB8">
      <w:pPr>
        <w:pStyle w:val="ListParagraph"/>
        <w:numPr>
          <w:ilvl w:val="0"/>
          <w:numId w:val="39"/>
        </w:numPr>
        <w:spacing w:line="360" w:lineRule="auto"/>
        <w:ind w:left="357" w:hanging="357"/>
      </w:pPr>
      <w:r>
        <w:t>Permissions control by function of access categories – Different user levels of geographic specialists see different detail levels and incident aggregations</w:t>
      </w:r>
    </w:p>
    <w:p w14:paraId="2B5FE58E" w14:textId="60C51C9E" w:rsidR="00785EB8" w:rsidRDefault="431568C3" w:rsidP="00785EB8">
      <w:pPr>
        <w:pStyle w:val="ListParagraph"/>
        <w:numPr>
          <w:ilvl w:val="0"/>
          <w:numId w:val="39"/>
        </w:numPr>
        <w:spacing w:line="360" w:lineRule="auto"/>
        <w:ind w:left="357" w:hanging="357"/>
      </w:pPr>
      <w:r>
        <w:t>Autonomy of function to change forms and views within own data management – not database structure or categories</w:t>
      </w:r>
    </w:p>
    <w:p w14:paraId="04E7B15E" w14:textId="0587172E" w:rsidR="00F5474A" w:rsidRDefault="431568C3" w:rsidP="00785EB8">
      <w:pPr>
        <w:pStyle w:val="ListParagraph"/>
        <w:numPr>
          <w:ilvl w:val="0"/>
          <w:numId w:val="39"/>
        </w:numPr>
        <w:spacing w:line="360" w:lineRule="auto"/>
        <w:ind w:left="357" w:hanging="357"/>
      </w:pPr>
      <w:r>
        <w:t>Capacity to develop assessment question forms within the system and aggregate data from multiple forms; adjust the score with ‘mitigation’ questions; as well as do weighted calculations of scorings.</w:t>
      </w:r>
    </w:p>
    <w:p w14:paraId="18F63282" w14:textId="77777777" w:rsidR="00785EB8" w:rsidRDefault="431568C3" w:rsidP="00785EB8">
      <w:pPr>
        <w:pStyle w:val="ListParagraph"/>
        <w:numPr>
          <w:ilvl w:val="0"/>
          <w:numId w:val="39"/>
        </w:numPr>
        <w:spacing w:line="360" w:lineRule="auto"/>
        <w:ind w:left="357" w:hanging="357"/>
      </w:pPr>
      <w:r>
        <w:t>Audit trails of changes</w:t>
      </w:r>
    </w:p>
    <w:p w14:paraId="37FC685D" w14:textId="77777777" w:rsidR="00785EB8" w:rsidRDefault="431568C3" w:rsidP="00785EB8">
      <w:pPr>
        <w:pStyle w:val="ListParagraph"/>
        <w:numPr>
          <w:ilvl w:val="0"/>
          <w:numId w:val="39"/>
        </w:numPr>
        <w:spacing w:line="360" w:lineRule="auto"/>
        <w:ind w:left="357" w:hanging="357"/>
      </w:pPr>
      <w:r>
        <w:t>Versioning – records should not be overwritten or changed easily without a trail</w:t>
      </w:r>
    </w:p>
    <w:p w14:paraId="693C8808" w14:textId="77777777" w:rsidR="00785EB8" w:rsidRDefault="431568C3" w:rsidP="00785EB8">
      <w:pPr>
        <w:rPr>
          <w:b/>
        </w:rPr>
      </w:pPr>
      <w:r w:rsidRPr="431568C3">
        <w:rPr>
          <w:b/>
          <w:bCs/>
        </w:rPr>
        <w:t>Business intelligence end:</w:t>
      </w:r>
    </w:p>
    <w:p w14:paraId="523B895A" w14:textId="77777777" w:rsidR="00785EB8" w:rsidRDefault="431568C3" w:rsidP="00785EB8">
      <w:pPr>
        <w:pStyle w:val="ListParagraph"/>
        <w:numPr>
          <w:ilvl w:val="0"/>
          <w:numId w:val="39"/>
        </w:numPr>
        <w:spacing w:line="360" w:lineRule="auto"/>
        <w:ind w:left="357" w:hanging="357"/>
      </w:pPr>
      <w:r>
        <w:t>Data export options – Capacity to self-define and save formats of export to include pre-defined reports (quarterly, monthly, and other standing SCI reports), donor reports, member reports, and more depending on level and function</w:t>
      </w:r>
    </w:p>
    <w:p w14:paraId="5111117E" w14:textId="77777777" w:rsidR="00785EB8" w:rsidRPr="009965F4" w:rsidRDefault="431568C3" w:rsidP="00785EB8">
      <w:pPr>
        <w:pStyle w:val="ListParagraph"/>
        <w:numPr>
          <w:ilvl w:val="0"/>
          <w:numId w:val="39"/>
        </w:numPr>
        <w:spacing w:line="360" w:lineRule="auto"/>
        <w:ind w:left="357" w:hanging="357"/>
      </w:pPr>
      <w:r>
        <w:t>Ability to define and manage BI views based on user permissions – Logged on user can define own BI report but only sees the data their permission grants them access to.</w:t>
      </w:r>
    </w:p>
    <w:p w14:paraId="16D8F9C6" w14:textId="77777777" w:rsidR="00785EB8" w:rsidRDefault="431568C3" w:rsidP="00785EB8">
      <w:pPr>
        <w:pStyle w:val="ListParagraph"/>
        <w:numPr>
          <w:ilvl w:val="0"/>
          <w:numId w:val="39"/>
        </w:numPr>
        <w:spacing w:line="360" w:lineRule="auto"/>
        <w:ind w:left="357" w:hanging="357"/>
      </w:pPr>
      <w:r>
        <w:t xml:space="preserve">Ability to leverage data into other SC BI functions (e.g. OneNet pages) for more general consumption. </w:t>
      </w:r>
    </w:p>
    <w:p w14:paraId="1CF2E318" w14:textId="77777777" w:rsidR="00785EB8" w:rsidRDefault="431568C3" w:rsidP="00785EB8">
      <w:pPr>
        <w:pStyle w:val="ListParagraph"/>
        <w:numPr>
          <w:ilvl w:val="0"/>
          <w:numId w:val="39"/>
        </w:numPr>
        <w:spacing w:line="360" w:lineRule="auto"/>
        <w:ind w:left="357" w:hanging="357"/>
      </w:pPr>
      <w:r>
        <w:lastRenderedPageBreak/>
        <w:t>GIS integration and presentation – Ability to present lat-long positioning of incidents, offices, projects, etc, polygon-areas (shp or KML based or similar), as needed and where geo-location data exists; and to filter and permission-steer the information available to users.</w:t>
      </w:r>
    </w:p>
    <w:p w14:paraId="2CFED21B" w14:textId="77777777" w:rsidR="00785EB8" w:rsidRDefault="431568C3" w:rsidP="00785EB8">
      <w:pPr>
        <w:rPr>
          <w:b/>
        </w:rPr>
      </w:pPr>
      <w:r w:rsidRPr="431568C3">
        <w:rPr>
          <w:b/>
          <w:bCs/>
        </w:rPr>
        <w:t>Actions assignment:</w:t>
      </w:r>
    </w:p>
    <w:p w14:paraId="46CF2D1A" w14:textId="77777777" w:rsidR="00785EB8" w:rsidRDefault="431568C3" w:rsidP="00785EB8">
      <w:pPr>
        <w:pStyle w:val="ListParagraph"/>
        <w:numPr>
          <w:ilvl w:val="0"/>
          <w:numId w:val="39"/>
        </w:numPr>
        <w:spacing w:line="360" w:lineRule="auto"/>
        <w:ind w:left="357" w:hanging="357"/>
      </w:pPr>
      <w:r>
        <w:t xml:space="preserve">Ability to assign and track actions relating to incident record with owner workflows attached </w:t>
      </w:r>
    </w:p>
    <w:p w14:paraId="15020960" w14:textId="77777777" w:rsidR="00785EB8" w:rsidRDefault="431568C3" w:rsidP="00785EB8">
      <w:pPr>
        <w:pStyle w:val="ListParagraph"/>
        <w:numPr>
          <w:ilvl w:val="0"/>
          <w:numId w:val="39"/>
        </w:numPr>
        <w:spacing w:line="360" w:lineRule="auto"/>
        <w:ind w:left="357" w:hanging="357"/>
      </w:pPr>
      <w:r>
        <w:t xml:space="preserve">How actions are communicated to the assignee and how they access the application if not a management user – e.g. click a link in notification email or similar </w:t>
      </w:r>
    </w:p>
    <w:p w14:paraId="0A2E73EE" w14:textId="77777777" w:rsidR="00785EB8" w:rsidRDefault="431568C3" w:rsidP="00785EB8">
      <w:pPr>
        <w:pStyle w:val="ListParagraph"/>
        <w:numPr>
          <w:ilvl w:val="0"/>
          <w:numId w:val="39"/>
        </w:numPr>
        <w:spacing w:line="360" w:lineRule="auto"/>
        <w:ind w:left="357" w:hanging="357"/>
      </w:pPr>
      <w:r>
        <w:t>Actions views – ‘My actions’ based on user and aggregate views based on units and functions (e.g. RO sees all CO actions, Head of Fraud sees all fraud actions globally)</w:t>
      </w:r>
    </w:p>
    <w:p w14:paraId="332232F3" w14:textId="77777777" w:rsidR="00785EB8" w:rsidRDefault="431568C3" w:rsidP="00785EB8">
      <w:pPr>
        <w:pStyle w:val="ListParagraph"/>
        <w:numPr>
          <w:ilvl w:val="0"/>
          <w:numId w:val="39"/>
        </w:numPr>
        <w:spacing w:line="360" w:lineRule="auto"/>
        <w:ind w:left="357" w:hanging="357"/>
      </w:pPr>
      <w:r>
        <w:t>Ability to upload documents, photos, audio, or video in support of actions taken</w:t>
      </w:r>
    </w:p>
    <w:p w14:paraId="420964AD" w14:textId="77777777" w:rsidR="00785EB8" w:rsidRPr="00725E02" w:rsidRDefault="431568C3" w:rsidP="00785EB8">
      <w:pPr>
        <w:pStyle w:val="ListParagraph"/>
        <w:numPr>
          <w:ilvl w:val="0"/>
          <w:numId w:val="39"/>
        </w:numPr>
        <w:spacing w:line="360" w:lineRule="auto"/>
        <w:ind w:left="357" w:hanging="357"/>
      </w:pPr>
      <w:r>
        <w:t>Notification and alert workflows based on action deadlines</w:t>
      </w:r>
    </w:p>
    <w:p w14:paraId="7D6816DD" w14:textId="77777777" w:rsidR="00785EB8" w:rsidRDefault="431568C3" w:rsidP="00785EB8">
      <w:pPr>
        <w:rPr>
          <w:b/>
        </w:rPr>
      </w:pPr>
      <w:r w:rsidRPr="431568C3">
        <w:rPr>
          <w:b/>
          <w:bCs/>
        </w:rPr>
        <w:t>Case management capability or potential:</w:t>
      </w:r>
    </w:p>
    <w:p w14:paraId="1D420A35" w14:textId="18C68958" w:rsidR="00785EB8" w:rsidRDefault="431568C3" w:rsidP="00785EB8">
      <w:pPr>
        <w:pStyle w:val="ListParagraph"/>
        <w:numPr>
          <w:ilvl w:val="0"/>
          <w:numId w:val="39"/>
        </w:numPr>
        <w:spacing w:line="360" w:lineRule="auto"/>
        <w:ind w:left="357" w:hanging="357"/>
      </w:pPr>
      <w:r>
        <w:t>Can the application be used to manage a case/investigation</w:t>
      </w:r>
    </w:p>
    <w:p w14:paraId="09573542" w14:textId="77777777" w:rsidR="002C105A" w:rsidRDefault="431568C3" w:rsidP="002C105A">
      <w:pPr>
        <w:pStyle w:val="ListParagraph"/>
        <w:numPr>
          <w:ilvl w:val="0"/>
          <w:numId w:val="39"/>
        </w:numPr>
        <w:spacing w:line="360" w:lineRule="auto"/>
      </w:pPr>
      <w:r>
        <w:t>Permissioning of information access</w:t>
      </w:r>
    </w:p>
    <w:p w14:paraId="75D8BC4C" w14:textId="4F0CB892" w:rsidR="002C105A" w:rsidRDefault="431568C3" w:rsidP="00785EB8">
      <w:pPr>
        <w:pStyle w:val="ListParagraph"/>
        <w:numPr>
          <w:ilvl w:val="0"/>
          <w:numId w:val="39"/>
        </w:numPr>
        <w:spacing w:line="360" w:lineRule="auto"/>
        <w:ind w:left="357" w:hanging="357"/>
      </w:pPr>
      <w:r>
        <w:t>A document repository specific to each case/incident</w:t>
      </w:r>
    </w:p>
    <w:p w14:paraId="2F4A6A75" w14:textId="5CCFF68A" w:rsidR="00785EB8" w:rsidRDefault="431568C3" w:rsidP="00785EB8">
      <w:pPr>
        <w:pStyle w:val="ListParagraph"/>
        <w:numPr>
          <w:ilvl w:val="0"/>
          <w:numId w:val="39"/>
        </w:numPr>
        <w:spacing w:line="360" w:lineRule="auto"/>
        <w:ind w:left="357" w:hanging="357"/>
      </w:pPr>
      <w:r>
        <w:t>Audit trails of changes to documents and records</w:t>
      </w:r>
    </w:p>
    <w:p w14:paraId="3132025F" w14:textId="06FE1055" w:rsidR="002C105A" w:rsidRDefault="431568C3" w:rsidP="00785EB8">
      <w:pPr>
        <w:pStyle w:val="ListParagraph"/>
        <w:numPr>
          <w:ilvl w:val="0"/>
          <w:numId w:val="39"/>
        </w:numPr>
        <w:spacing w:line="360" w:lineRule="auto"/>
        <w:ind w:left="357" w:hanging="357"/>
      </w:pPr>
      <w:r>
        <w:t>Versioning to prevent over-write of records and preserving evidence integrity</w:t>
      </w:r>
    </w:p>
    <w:p w14:paraId="54E2E5EA" w14:textId="2B1605ED" w:rsidR="00785EB8" w:rsidRDefault="431568C3" w:rsidP="00785EB8">
      <w:pPr>
        <w:pStyle w:val="ListParagraph"/>
        <w:numPr>
          <w:ilvl w:val="0"/>
          <w:numId w:val="39"/>
        </w:numPr>
        <w:spacing w:line="360" w:lineRule="auto"/>
        <w:ind w:left="357" w:hanging="357"/>
      </w:pPr>
      <w:r>
        <w:t>Can investigation action/steps workflow ‘packages’ be pre-designed and deployed when an incident report triggers an investigation. Do you have existing investigation workflows or experience of designing workflows that you can give examples of?</w:t>
      </w:r>
    </w:p>
    <w:p w14:paraId="1F9B32ED" w14:textId="77777777" w:rsidR="00785EB8" w:rsidRDefault="431568C3" w:rsidP="00785EB8">
      <w:pPr>
        <w:pStyle w:val="ListParagraph"/>
        <w:numPr>
          <w:ilvl w:val="0"/>
          <w:numId w:val="39"/>
        </w:numPr>
        <w:spacing w:line="360" w:lineRule="auto"/>
        <w:ind w:left="357" w:hanging="357"/>
      </w:pPr>
      <w:r>
        <w:t>Describe the potential process flow of an investigation in the application once escalated from incident report</w:t>
      </w:r>
    </w:p>
    <w:p w14:paraId="1FFD7DAC" w14:textId="77777777" w:rsidR="00785EB8" w:rsidRDefault="431568C3" w:rsidP="00785EB8">
      <w:pPr>
        <w:pStyle w:val="ListParagraph"/>
        <w:numPr>
          <w:ilvl w:val="0"/>
          <w:numId w:val="39"/>
        </w:numPr>
        <w:spacing w:line="360" w:lineRule="auto"/>
        <w:ind w:left="357" w:hanging="357"/>
      </w:pPr>
      <w:r>
        <w:t>Integrated lessons learned form in workflow</w:t>
      </w:r>
    </w:p>
    <w:p w14:paraId="5ACB0593" w14:textId="1C5F4E4F" w:rsidR="00785EB8" w:rsidRDefault="431568C3" w:rsidP="00785EB8">
      <w:pPr>
        <w:pStyle w:val="ListParagraph"/>
        <w:numPr>
          <w:ilvl w:val="0"/>
          <w:numId w:val="39"/>
        </w:numPr>
        <w:spacing w:line="360" w:lineRule="auto"/>
        <w:ind w:left="357" w:hanging="357"/>
      </w:pPr>
      <w:r>
        <w:t>Ability to assign management actions as a result of case review/investigation</w:t>
      </w:r>
    </w:p>
    <w:p w14:paraId="0F4BE892" w14:textId="786FEC9B" w:rsidR="002C105A" w:rsidRDefault="431568C3" w:rsidP="00785EB8">
      <w:pPr>
        <w:pStyle w:val="ListParagraph"/>
        <w:numPr>
          <w:ilvl w:val="0"/>
          <w:numId w:val="39"/>
        </w:numPr>
        <w:spacing w:line="360" w:lineRule="auto"/>
        <w:ind w:left="357" w:hanging="357"/>
      </w:pPr>
      <w:r>
        <w:t>Ability to assign case number only after verification of circumstances</w:t>
      </w:r>
    </w:p>
    <w:p w14:paraId="78D4EDD1" w14:textId="2EECB46A" w:rsidR="002C105A" w:rsidRPr="008D6031" w:rsidRDefault="431568C3" w:rsidP="00785EB8">
      <w:pPr>
        <w:pStyle w:val="ListParagraph"/>
        <w:numPr>
          <w:ilvl w:val="0"/>
          <w:numId w:val="39"/>
        </w:numPr>
        <w:spacing w:line="360" w:lineRule="auto"/>
        <w:ind w:left="357" w:hanging="357"/>
      </w:pPr>
      <w:r>
        <w:t>Ability to upload legacy case data</w:t>
      </w:r>
    </w:p>
    <w:p w14:paraId="39A1CD4B" w14:textId="77777777" w:rsidR="00785EB8" w:rsidRDefault="431568C3" w:rsidP="00785EB8">
      <w:pPr>
        <w:rPr>
          <w:b/>
        </w:rPr>
      </w:pPr>
      <w:r w:rsidRPr="431568C3">
        <w:rPr>
          <w:b/>
          <w:bCs/>
        </w:rPr>
        <w:t>Risk management:</w:t>
      </w:r>
    </w:p>
    <w:p w14:paraId="0F4D7783" w14:textId="77777777" w:rsidR="00785EB8" w:rsidRDefault="431568C3" w:rsidP="00785EB8">
      <w:pPr>
        <w:pStyle w:val="ListParagraph"/>
        <w:numPr>
          <w:ilvl w:val="0"/>
          <w:numId w:val="39"/>
        </w:numPr>
        <w:spacing w:line="360" w:lineRule="auto"/>
        <w:ind w:left="357" w:hanging="357"/>
      </w:pPr>
      <w:r>
        <w:t>Adaptability capacity of forms, categories, etc.</w:t>
      </w:r>
    </w:p>
    <w:p w14:paraId="29EE9816" w14:textId="16194036" w:rsidR="00785EB8" w:rsidRDefault="431568C3" w:rsidP="00785EB8">
      <w:pPr>
        <w:pStyle w:val="ListParagraph"/>
        <w:numPr>
          <w:ilvl w:val="0"/>
          <w:numId w:val="39"/>
        </w:numPr>
        <w:spacing w:line="360" w:lineRule="auto"/>
        <w:ind w:left="357" w:hanging="357"/>
      </w:pPr>
      <w:r>
        <w:t>Autonomy of SC to adjust to specific needs and to make changes in e.g. risk categories, risk assessment forms, etc</w:t>
      </w:r>
      <w:r w:rsidR="00932C29">
        <w:t>.</w:t>
      </w:r>
    </w:p>
    <w:p w14:paraId="414D4003" w14:textId="77777777" w:rsidR="00785EB8" w:rsidRDefault="431568C3" w:rsidP="00785EB8">
      <w:pPr>
        <w:pStyle w:val="ListParagraph"/>
        <w:numPr>
          <w:ilvl w:val="0"/>
          <w:numId w:val="39"/>
        </w:numPr>
        <w:spacing w:line="360" w:lineRule="auto"/>
        <w:ind w:left="357" w:hanging="357"/>
      </w:pPr>
      <w:r>
        <w:lastRenderedPageBreak/>
        <w:t>Unit-specific risk management plans (RMP, aka risk registers) (country, region, centre, emergency responses) visible to the relevant unit but also in aggregate to units higher in the organisational structure (Country sees its field offices; region sees its countries; centre sees all)</w:t>
      </w:r>
    </w:p>
    <w:p w14:paraId="4B9D7986" w14:textId="77777777" w:rsidR="00785EB8" w:rsidRDefault="431568C3" w:rsidP="00785EB8">
      <w:pPr>
        <w:pStyle w:val="ListParagraph"/>
        <w:numPr>
          <w:ilvl w:val="0"/>
          <w:numId w:val="39"/>
        </w:numPr>
        <w:spacing w:line="360" w:lineRule="auto"/>
        <w:ind w:left="357" w:hanging="357"/>
      </w:pPr>
      <w:r>
        <w:t>Ability to generate top-down mandatory (compliance) risks and workflows including minimum standards for mitigation</w:t>
      </w:r>
    </w:p>
    <w:p w14:paraId="734BD9A0" w14:textId="77777777" w:rsidR="00785EB8" w:rsidRDefault="431568C3" w:rsidP="00785EB8">
      <w:pPr>
        <w:pStyle w:val="ListParagraph"/>
        <w:numPr>
          <w:ilvl w:val="0"/>
          <w:numId w:val="39"/>
        </w:numPr>
        <w:spacing w:line="360" w:lineRule="auto"/>
        <w:ind w:left="357" w:hanging="357"/>
      </w:pPr>
      <w:r>
        <w:t>Ability to assign actions/workflows relating to each risk (and integration with ‘my actions’ type view)</w:t>
      </w:r>
    </w:p>
    <w:p w14:paraId="3FE8C80F" w14:textId="77777777" w:rsidR="00785EB8" w:rsidRPr="005E62F6" w:rsidRDefault="431568C3" w:rsidP="00785EB8">
      <w:pPr>
        <w:pStyle w:val="ListParagraph"/>
        <w:numPr>
          <w:ilvl w:val="0"/>
          <w:numId w:val="39"/>
        </w:numPr>
        <w:spacing w:line="360" w:lineRule="auto"/>
        <w:ind w:left="357" w:hanging="357"/>
      </w:pPr>
      <w:r>
        <w:t>Ability at each unit level to generate, view, and edit risks; control permissions; assign ownership; assign actions; and track workflows relating to a specific risk</w:t>
      </w:r>
    </w:p>
    <w:p w14:paraId="604FC7E1" w14:textId="77777777" w:rsidR="00785EB8" w:rsidRDefault="431568C3" w:rsidP="00785EB8">
      <w:pPr>
        <w:rPr>
          <w:b/>
        </w:rPr>
      </w:pPr>
      <w:r w:rsidRPr="431568C3">
        <w:rPr>
          <w:b/>
          <w:bCs/>
        </w:rPr>
        <w:t>Development feasibility, needs, and time estimate to meet the above:</w:t>
      </w:r>
    </w:p>
    <w:p w14:paraId="6FB3FA2C" w14:textId="77777777" w:rsidR="00785EB8" w:rsidRDefault="431568C3" w:rsidP="00785EB8">
      <w:pPr>
        <w:pStyle w:val="ListParagraph"/>
        <w:numPr>
          <w:ilvl w:val="0"/>
          <w:numId w:val="39"/>
        </w:numPr>
        <w:spacing w:line="360" w:lineRule="auto"/>
        <w:ind w:left="357" w:hanging="357"/>
      </w:pPr>
      <w:r>
        <w:t>Expressed as a percentage, how much of the specified functionality is met by the app now</w:t>
      </w:r>
    </w:p>
    <w:p w14:paraId="6691585A" w14:textId="77777777" w:rsidR="00785EB8" w:rsidRPr="009965F4" w:rsidRDefault="431568C3" w:rsidP="00785EB8">
      <w:pPr>
        <w:pStyle w:val="ListParagraph"/>
        <w:numPr>
          <w:ilvl w:val="0"/>
          <w:numId w:val="39"/>
        </w:numPr>
        <w:spacing w:line="360" w:lineRule="auto"/>
        <w:ind w:left="357" w:hanging="357"/>
      </w:pPr>
      <w:r>
        <w:t>Expressed as a percentage, how much could it reasonably be made to cover</w:t>
      </w:r>
    </w:p>
    <w:p w14:paraId="70F763F6" w14:textId="77777777" w:rsidR="00785EB8" w:rsidRDefault="431568C3" w:rsidP="00785EB8">
      <w:pPr>
        <w:pStyle w:val="ListParagraph"/>
        <w:numPr>
          <w:ilvl w:val="0"/>
          <w:numId w:val="39"/>
        </w:numPr>
        <w:spacing w:line="360" w:lineRule="auto"/>
        <w:ind w:left="357" w:hanging="357"/>
      </w:pPr>
      <w:r>
        <w:t>What gaps/needs are there in order to achieve this</w:t>
      </w:r>
    </w:p>
    <w:p w14:paraId="5DC2CA74" w14:textId="77777777" w:rsidR="00785EB8" w:rsidRPr="000B694B" w:rsidRDefault="431568C3" w:rsidP="00785EB8">
      <w:pPr>
        <w:pStyle w:val="ListParagraph"/>
        <w:numPr>
          <w:ilvl w:val="0"/>
          <w:numId w:val="39"/>
        </w:numPr>
        <w:spacing w:line="360" w:lineRule="auto"/>
        <w:ind w:left="357" w:hanging="357"/>
      </w:pPr>
      <w:r>
        <w:t>How long would the estimated development take</w:t>
      </w:r>
    </w:p>
    <w:p w14:paraId="14DDA82C" w14:textId="77777777" w:rsidR="00785EB8" w:rsidRPr="009965F4" w:rsidRDefault="431568C3" w:rsidP="00785EB8">
      <w:pPr>
        <w:pStyle w:val="ListParagraph"/>
        <w:numPr>
          <w:ilvl w:val="0"/>
          <w:numId w:val="39"/>
        </w:numPr>
        <w:spacing w:line="360" w:lineRule="auto"/>
        <w:ind w:left="357" w:hanging="357"/>
      </w:pPr>
      <w:r>
        <w:t>Describe what your approach would be to achieve deployable incident-reporting functionality across six to seven functions (different taxonomies, partially different information collection needs)</w:t>
      </w:r>
    </w:p>
    <w:p w14:paraId="16896645" w14:textId="77777777" w:rsidR="00785EB8" w:rsidRPr="000B694B" w:rsidRDefault="431568C3" w:rsidP="00785EB8">
      <w:pPr>
        <w:pStyle w:val="ListParagraph"/>
        <w:numPr>
          <w:ilvl w:val="0"/>
          <w:numId w:val="39"/>
        </w:numPr>
        <w:spacing w:line="360" w:lineRule="auto"/>
        <w:ind w:left="357" w:hanging="357"/>
      </w:pPr>
      <w:r>
        <w:t>Please provide a rough timeline highlighting initial set-up and subsequent functions.</w:t>
      </w:r>
    </w:p>
    <w:p w14:paraId="30252714" w14:textId="77777777" w:rsidR="00785EB8" w:rsidRDefault="431568C3" w:rsidP="00785EB8">
      <w:pPr>
        <w:rPr>
          <w:b/>
        </w:rPr>
      </w:pPr>
      <w:r w:rsidRPr="431568C3">
        <w:rPr>
          <w:b/>
          <w:bCs/>
        </w:rPr>
        <w:t>Pricing and package content:</w:t>
      </w:r>
    </w:p>
    <w:p w14:paraId="1C590515" w14:textId="77777777" w:rsidR="00785EB8" w:rsidRDefault="431568C3" w:rsidP="00785EB8">
      <w:pPr>
        <w:pStyle w:val="ListParagraph"/>
        <w:numPr>
          <w:ilvl w:val="0"/>
          <w:numId w:val="39"/>
        </w:numPr>
        <w:spacing w:line="360" w:lineRule="auto"/>
        <w:ind w:left="357" w:hanging="357"/>
      </w:pPr>
      <w:r>
        <w:t>Support on set-up</w:t>
      </w:r>
    </w:p>
    <w:p w14:paraId="1E24AFCD" w14:textId="77777777" w:rsidR="00785EB8" w:rsidRDefault="431568C3" w:rsidP="00785EB8">
      <w:pPr>
        <w:pStyle w:val="ListParagraph"/>
        <w:numPr>
          <w:ilvl w:val="0"/>
          <w:numId w:val="39"/>
        </w:numPr>
        <w:spacing w:line="360" w:lineRule="auto"/>
        <w:ind w:left="357" w:hanging="357"/>
      </w:pPr>
      <w:r>
        <w:t>Support over time</w:t>
      </w:r>
    </w:p>
    <w:p w14:paraId="007915A8" w14:textId="77777777" w:rsidR="00785EB8" w:rsidRDefault="431568C3" w:rsidP="00785EB8">
      <w:pPr>
        <w:pStyle w:val="ListParagraph"/>
        <w:numPr>
          <w:ilvl w:val="0"/>
          <w:numId w:val="39"/>
        </w:numPr>
        <w:spacing w:line="360" w:lineRule="auto"/>
        <w:ind w:left="357" w:hanging="357"/>
      </w:pPr>
      <w:r>
        <w:t>Cost of set-up</w:t>
      </w:r>
    </w:p>
    <w:p w14:paraId="40407AC4" w14:textId="77777777" w:rsidR="00785EB8" w:rsidRDefault="431568C3" w:rsidP="00785EB8">
      <w:pPr>
        <w:pStyle w:val="ListParagraph"/>
        <w:numPr>
          <w:ilvl w:val="0"/>
          <w:numId w:val="39"/>
        </w:numPr>
        <w:spacing w:line="360" w:lineRule="auto"/>
        <w:ind w:left="357" w:hanging="357"/>
      </w:pPr>
      <w:r>
        <w:t>Estimated time of set-up</w:t>
      </w:r>
    </w:p>
    <w:p w14:paraId="04B2758B" w14:textId="77777777" w:rsidR="00785EB8" w:rsidRDefault="431568C3" w:rsidP="00785EB8">
      <w:pPr>
        <w:pStyle w:val="ListParagraph"/>
        <w:numPr>
          <w:ilvl w:val="0"/>
          <w:numId w:val="39"/>
        </w:numPr>
        <w:spacing w:line="360" w:lineRule="auto"/>
        <w:ind w:left="357" w:hanging="357"/>
      </w:pPr>
      <w:r>
        <w:t>Estimated cost of further development needs</w:t>
      </w:r>
    </w:p>
    <w:p w14:paraId="4D54073F" w14:textId="77777777" w:rsidR="00785EB8" w:rsidRDefault="431568C3" w:rsidP="00785EB8">
      <w:pPr>
        <w:pStyle w:val="ListParagraph"/>
        <w:numPr>
          <w:ilvl w:val="0"/>
          <w:numId w:val="39"/>
        </w:numPr>
        <w:spacing w:line="360" w:lineRule="auto"/>
        <w:ind w:left="357" w:hanging="357"/>
      </w:pPr>
      <w:r>
        <w:t>Annual license(s) pricing model</w:t>
      </w:r>
    </w:p>
    <w:p w14:paraId="2BA6ED1B" w14:textId="77777777" w:rsidR="00785EB8" w:rsidRDefault="431568C3" w:rsidP="00785EB8">
      <w:pPr>
        <w:pStyle w:val="ListParagraph"/>
        <w:numPr>
          <w:ilvl w:val="0"/>
          <w:numId w:val="39"/>
        </w:numPr>
        <w:spacing w:line="360" w:lineRule="auto"/>
        <w:ind w:left="357" w:hanging="357"/>
      </w:pPr>
      <w:r>
        <w:t>Cost of API accessing data (if applicable)</w:t>
      </w:r>
    </w:p>
    <w:p w14:paraId="3DE2E9E5" w14:textId="77777777" w:rsidR="00785EB8" w:rsidRDefault="431568C3" w:rsidP="00785EB8">
      <w:pPr>
        <w:pStyle w:val="ListParagraph"/>
        <w:numPr>
          <w:ilvl w:val="0"/>
          <w:numId w:val="39"/>
        </w:numPr>
        <w:spacing w:line="360" w:lineRule="auto"/>
        <w:ind w:left="357" w:hanging="357"/>
      </w:pPr>
      <w:r>
        <w:t>Cost of hosting (if applicable)</w:t>
      </w:r>
    </w:p>
    <w:p w14:paraId="39838965" w14:textId="77777777" w:rsidR="000835B9" w:rsidRDefault="000835B9" w:rsidP="000F3297">
      <w:pPr>
        <w:spacing w:after="0"/>
        <w:rPr>
          <w:rFonts w:cs="Arial"/>
          <w:sz w:val="22"/>
          <w:szCs w:val="22"/>
        </w:rPr>
      </w:pPr>
    </w:p>
    <w:p w14:paraId="39838966" w14:textId="77777777" w:rsidR="00B17A8D" w:rsidRPr="0053102C" w:rsidRDefault="00B17A8D" w:rsidP="00771D69">
      <w:pPr>
        <w:rPr>
          <w:rFonts w:cs="Arial"/>
          <w:b/>
          <w:sz w:val="22"/>
          <w:szCs w:val="22"/>
        </w:rPr>
      </w:pPr>
      <w:r>
        <w:br w:type="page"/>
      </w:r>
      <w:r w:rsidR="431568C3" w:rsidRPr="431568C3">
        <w:rPr>
          <w:b/>
          <w:bCs/>
        </w:rPr>
        <w:lastRenderedPageBreak/>
        <w:t>A</w:t>
      </w:r>
      <w:r w:rsidR="431568C3" w:rsidRPr="431568C3">
        <w:rPr>
          <w:rFonts w:eastAsia="Arial" w:cs="Arial"/>
          <w:b/>
          <w:bCs/>
          <w:sz w:val="22"/>
          <w:szCs w:val="22"/>
        </w:rPr>
        <w:t>ward criteria</w:t>
      </w:r>
    </w:p>
    <w:p w14:paraId="39838967" w14:textId="77777777" w:rsidR="00B17A8D" w:rsidRPr="00862A5B" w:rsidRDefault="431568C3" w:rsidP="00B17A8D">
      <w:pPr>
        <w:rPr>
          <w:rFonts w:cs="Arial"/>
          <w:sz w:val="22"/>
          <w:szCs w:val="22"/>
        </w:rPr>
      </w:pPr>
      <w:r w:rsidRPr="431568C3">
        <w:rPr>
          <w:rFonts w:eastAsia="Arial" w:cs="Arial"/>
          <w:sz w:val="22"/>
          <w:szCs w:val="22"/>
        </w:rPr>
        <w:t xml:space="preserve">Award of the contract will be based on the following criteria: </w:t>
      </w:r>
    </w:p>
    <w:p w14:paraId="39838968" w14:textId="77777777" w:rsidR="00B17A8D" w:rsidRPr="00B56E33" w:rsidRDefault="431568C3" w:rsidP="00B17A8D">
      <w:pPr>
        <w:rPr>
          <w:rFonts w:cs="Arial"/>
          <w:sz w:val="22"/>
          <w:szCs w:val="22"/>
        </w:rPr>
      </w:pPr>
      <w:r w:rsidRPr="431568C3">
        <w:rPr>
          <w:rFonts w:eastAsia="Arial" w:cs="Arial"/>
          <w:sz w:val="22"/>
          <w:szCs w:val="22"/>
        </w:rPr>
        <w:t>a) ESSENTIAL CRITERIA:</w:t>
      </w:r>
    </w:p>
    <w:p w14:paraId="39838969" w14:textId="77777777" w:rsidR="000C52C1" w:rsidRDefault="431568C3" w:rsidP="000C52C1">
      <w:pPr>
        <w:pStyle w:val="ListNumber"/>
        <w:tabs>
          <w:tab w:val="clear" w:pos="709"/>
        </w:tabs>
        <w:spacing w:after="120"/>
        <w:rPr>
          <w:rFonts w:cs="Arial"/>
          <w:sz w:val="22"/>
          <w:szCs w:val="22"/>
        </w:rPr>
      </w:pPr>
      <w:r w:rsidRPr="431568C3">
        <w:rPr>
          <w:rFonts w:eastAsia="Arial" w:cs="Arial"/>
          <w:sz w:val="22"/>
          <w:szCs w:val="22"/>
        </w:rPr>
        <w:t>Bidders must meet the following criteria:</w:t>
      </w:r>
    </w:p>
    <w:p w14:paraId="3983896A" w14:textId="425DC811" w:rsidR="00374826" w:rsidRPr="00306CC9" w:rsidRDefault="431568C3" w:rsidP="431568C3">
      <w:pPr>
        <w:pStyle w:val="ListNumber"/>
        <w:numPr>
          <w:ilvl w:val="0"/>
          <w:numId w:val="13"/>
        </w:numPr>
        <w:spacing w:after="120"/>
        <w:rPr>
          <w:rFonts w:eastAsia="Arial" w:cs="Arial"/>
          <w:sz w:val="22"/>
          <w:szCs w:val="22"/>
        </w:rPr>
      </w:pPr>
      <w:r w:rsidRPr="431568C3">
        <w:rPr>
          <w:rFonts w:eastAsia="Arial" w:cs="Arial"/>
          <w:sz w:val="22"/>
          <w:szCs w:val="22"/>
        </w:rPr>
        <w:t>Bidder meets required specification; a sufficient degree of the specification above; or demonstrates a realistic capability to adapt and develop to do so.</w:t>
      </w:r>
    </w:p>
    <w:p w14:paraId="3983896B"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715617A" w14:textId="0925AD60" w:rsidR="00CB26B0" w:rsidRDefault="431568C3" w:rsidP="431568C3">
      <w:pPr>
        <w:pStyle w:val="ListNumber"/>
        <w:numPr>
          <w:ilvl w:val="0"/>
          <w:numId w:val="13"/>
        </w:numPr>
        <w:spacing w:after="120"/>
        <w:rPr>
          <w:rFonts w:eastAsia="Arial" w:cs="Arial"/>
          <w:sz w:val="22"/>
          <w:szCs w:val="22"/>
        </w:rPr>
      </w:pPr>
      <w:r w:rsidRPr="431568C3">
        <w:rPr>
          <w:rFonts w:eastAsia="Arial" w:cs="Arial"/>
          <w:sz w:val="22"/>
          <w:szCs w:val="22"/>
        </w:rPr>
        <w:t>Bidder’s registration in country</w:t>
      </w:r>
    </w:p>
    <w:p w14:paraId="0578E550" w14:textId="1EE05689" w:rsidR="005D0C20" w:rsidRPr="00F5474A" w:rsidRDefault="431568C3" w:rsidP="431568C3">
      <w:pPr>
        <w:pStyle w:val="ListNumber"/>
        <w:numPr>
          <w:ilvl w:val="0"/>
          <w:numId w:val="13"/>
        </w:numPr>
        <w:spacing w:after="120"/>
        <w:rPr>
          <w:rFonts w:eastAsia="Arial" w:cs="Arial"/>
          <w:sz w:val="22"/>
          <w:szCs w:val="22"/>
        </w:rPr>
      </w:pPr>
      <w:r w:rsidRPr="431568C3">
        <w:rPr>
          <w:rFonts w:eastAsia="Arial" w:cs="Arial"/>
          <w:sz w:val="22"/>
          <w:szCs w:val="22"/>
        </w:rPr>
        <w:t>Bidder’s capacity to supply Save the Children with services and support to develop and deploy function-specific ‘branches’ within the system</w:t>
      </w:r>
    </w:p>
    <w:p w14:paraId="3983896D" w14:textId="77777777" w:rsidR="005D18E8" w:rsidRPr="00F5474A" w:rsidRDefault="005D18E8" w:rsidP="005D18E8">
      <w:pPr>
        <w:pStyle w:val="ListNumber"/>
        <w:tabs>
          <w:tab w:val="clear" w:pos="709"/>
        </w:tabs>
        <w:spacing w:after="120"/>
        <w:rPr>
          <w:rFonts w:cs="Arial"/>
          <w:sz w:val="22"/>
          <w:szCs w:val="22"/>
        </w:rPr>
      </w:pPr>
    </w:p>
    <w:p w14:paraId="3983896E" w14:textId="77777777" w:rsidR="005D18E8" w:rsidRPr="00F5474A" w:rsidRDefault="431568C3" w:rsidP="00DC322E">
      <w:pPr>
        <w:pStyle w:val="ListNumber"/>
        <w:tabs>
          <w:tab w:val="clear" w:pos="709"/>
        </w:tabs>
        <w:ind w:left="284" w:hanging="284"/>
        <w:rPr>
          <w:rFonts w:cs="Arial"/>
          <w:sz w:val="22"/>
          <w:szCs w:val="22"/>
        </w:rPr>
      </w:pPr>
      <w:r w:rsidRPr="431568C3">
        <w:rPr>
          <w:rFonts w:eastAsia="Arial" w:cs="Arial"/>
          <w:sz w:val="22"/>
          <w:szCs w:val="22"/>
        </w:rPr>
        <w:t>b) PREFERRED CRITERIA</w:t>
      </w:r>
    </w:p>
    <w:p w14:paraId="3983896F" w14:textId="77777777" w:rsidR="000C52C1" w:rsidRPr="00F5474A" w:rsidRDefault="431568C3" w:rsidP="000C52C1">
      <w:pPr>
        <w:tabs>
          <w:tab w:val="clear" w:pos="709"/>
        </w:tabs>
        <w:spacing w:after="120"/>
        <w:rPr>
          <w:rFonts w:cs="Arial"/>
          <w:sz w:val="22"/>
          <w:szCs w:val="22"/>
        </w:rPr>
      </w:pPr>
      <w:r w:rsidRPr="431568C3">
        <w:rPr>
          <w:rFonts w:eastAsia="Arial" w:cs="Arial"/>
          <w:sz w:val="22"/>
          <w:szCs w:val="22"/>
        </w:rPr>
        <w:t>The following criteria are considered very important in the evaluation of this tender:</w:t>
      </w:r>
    </w:p>
    <w:p w14:paraId="39838970" w14:textId="77777777" w:rsidR="006C483F" w:rsidRPr="00F5474A" w:rsidRDefault="431568C3" w:rsidP="431568C3">
      <w:pPr>
        <w:numPr>
          <w:ilvl w:val="0"/>
          <w:numId w:val="14"/>
        </w:numPr>
        <w:spacing w:after="120"/>
        <w:rPr>
          <w:rFonts w:eastAsia="Arial" w:cs="Arial"/>
          <w:sz w:val="22"/>
          <w:szCs w:val="22"/>
        </w:rPr>
      </w:pPr>
      <w:r w:rsidRPr="431568C3">
        <w:rPr>
          <w:rFonts w:eastAsia="Arial" w:cs="Arial"/>
          <w:sz w:val="22"/>
          <w:szCs w:val="22"/>
        </w:rPr>
        <w:t>Bidder’s prices demonstrate an economically advantageous position for Save the Children</w:t>
      </w:r>
    </w:p>
    <w:p w14:paraId="39838971" w14:textId="77777777" w:rsidR="007D6F45" w:rsidRPr="00F5474A" w:rsidRDefault="431568C3" w:rsidP="007D6F45">
      <w:pPr>
        <w:numPr>
          <w:ilvl w:val="0"/>
          <w:numId w:val="14"/>
        </w:numPr>
        <w:spacing w:after="120"/>
        <w:rPr>
          <w:sz w:val="22"/>
          <w:szCs w:val="22"/>
        </w:rPr>
      </w:pPr>
      <w:r w:rsidRPr="431568C3">
        <w:rPr>
          <w:sz w:val="22"/>
          <w:szCs w:val="22"/>
        </w:rPr>
        <w:t xml:space="preserve">Quality and certification of Bidder’s products </w:t>
      </w:r>
    </w:p>
    <w:p w14:paraId="39838972" w14:textId="422A469F" w:rsidR="00C25FEE" w:rsidRPr="00932C29" w:rsidRDefault="431568C3" w:rsidP="431568C3">
      <w:pPr>
        <w:pStyle w:val="ListNumber"/>
        <w:numPr>
          <w:ilvl w:val="0"/>
          <w:numId w:val="14"/>
        </w:numPr>
        <w:spacing w:after="120"/>
        <w:rPr>
          <w:sz w:val="22"/>
          <w:szCs w:val="22"/>
        </w:rPr>
      </w:pPr>
      <w:bookmarkStart w:id="0" w:name="_GoBack"/>
      <w:r w:rsidRPr="00932C29">
        <w:rPr>
          <w:sz w:val="22"/>
          <w:szCs w:val="22"/>
        </w:rPr>
        <w:t>Security and ownership of the data</w:t>
      </w:r>
    </w:p>
    <w:bookmarkEnd w:id="0"/>
    <w:p w14:paraId="39838973" w14:textId="77777777" w:rsidR="00B17A8D" w:rsidRPr="00F5474A" w:rsidRDefault="431568C3" w:rsidP="431568C3">
      <w:pPr>
        <w:pStyle w:val="ListNumber"/>
        <w:numPr>
          <w:ilvl w:val="0"/>
          <w:numId w:val="14"/>
        </w:numPr>
        <w:spacing w:after="120"/>
        <w:rPr>
          <w:rFonts w:eastAsia="Arial" w:cs="Arial"/>
          <w:sz w:val="22"/>
          <w:szCs w:val="22"/>
        </w:rPr>
      </w:pPr>
      <w:r w:rsidRPr="431568C3">
        <w:rPr>
          <w:sz w:val="22"/>
          <w:szCs w:val="22"/>
        </w:rPr>
        <w:t xml:space="preserve">The financial sustainability of Bidder </w:t>
      </w:r>
    </w:p>
    <w:p w14:paraId="39838974" w14:textId="201AB152" w:rsidR="00367A5C" w:rsidRPr="00F5474A" w:rsidRDefault="431568C3" w:rsidP="431568C3">
      <w:pPr>
        <w:numPr>
          <w:ilvl w:val="0"/>
          <w:numId w:val="15"/>
        </w:numPr>
        <w:spacing w:after="120"/>
        <w:rPr>
          <w:rFonts w:eastAsia="Arial" w:cs="Arial"/>
          <w:sz w:val="22"/>
          <w:szCs w:val="22"/>
        </w:rPr>
      </w:pPr>
      <w:r w:rsidRPr="431568C3">
        <w:rPr>
          <w:rFonts w:eastAsia="Arial" w:cs="Arial"/>
          <w:sz w:val="22"/>
          <w:szCs w:val="22"/>
        </w:rPr>
        <w:t>Bidder provides satisfactory client references</w:t>
      </w:r>
    </w:p>
    <w:p w14:paraId="3B1160E5" w14:textId="39F64D69" w:rsidR="00F0306E" w:rsidRPr="00F5474A" w:rsidRDefault="431568C3" w:rsidP="431568C3">
      <w:pPr>
        <w:numPr>
          <w:ilvl w:val="0"/>
          <w:numId w:val="15"/>
        </w:numPr>
        <w:spacing w:after="120"/>
        <w:rPr>
          <w:rFonts w:eastAsia="Arial" w:cs="Arial"/>
          <w:sz w:val="22"/>
          <w:szCs w:val="22"/>
        </w:rPr>
      </w:pPr>
      <w:r w:rsidRPr="431568C3">
        <w:rPr>
          <w:rFonts w:eastAsia="Arial" w:cs="Arial"/>
          <w:sz w:val="22"/>
          <w:szCs w:val="22"/>
        </w:rPr>
        <w:t>System provides substantial but supported autonomy for customisation</w:t>
      </w:r>
    </w:p>
    <w:p w14:paraId="61361F02" w14:textId="77777777" w:rsidR="0043535F" w:rsidRPr="00F5474A" w:rsidRDefault="431568C3" w:rsidP="431568C3">
      <w:pPr>
        <w:numPr>
          <w:ilvl w:val="0"/>
          <w:numId w:val="15"/>
        </w:numPr>
        <w:spacing w:after="120"/>
        <w:rPr>
          <w:rFonts w:eastAsia="Arial" w:cs="Arial"/>
          <w:sz w:val="22"/>
          <w:szCs w:val="22"/>
        </w:rPr>
      </w:pPr>
      <w:r w:rsidRPr="431568C3">
        <w:rPr>
          <w:rFonts w:eastAsia="Arial" w:cs="Arial"/>
          <w:sz w:val="22"/>
          <w:szCs w:val="22"/>
        </w:rPr>
        <w:t>System is offered under an enterprise licensing model</w:t>
      </w:r>
    </w:p>
    <w:p w14:paraId="39838975" w14:textId="77777777" w:rsidR="00591DF7" w:rsidRPr="00F5474A" w:rsidRDefault="00591DF7" w:rsidP="00591DF7">
      <w:pPr>
        <w:pStyle w:val="ListNumber"/>
        <w:tabs>
          <w:tab w:val="clear" w:pos="709"/>
        </w:tabs>
        <w:spacing w:after="120"/>
        <w:rPr>
          <w:rFonts w:cs="Arial"/>
          <w:sz w:val="22"/>
          <w:szCs w:val="22"/>
        </w:rPr>
      </w:pPr>
    </w:p>
    <w:p w14:paraId="39838976" w14:textId="77777777" w:rsidR="00591DF7" w:rsidRPr="00F5474A" w:rsidRDefault="431568C3" w:rsidP="00591DF7">
      <w:pPr>
        <w:pStyle w:val="ListNumber"/>
        <w:tabs>
          <w:tab w:val="clear" w:pos="709"/>
        </w:tabs>
        <w:ind w:left="284" w:hanging="284"/>
        <w:rPr>
          <w:rFonts w:cs="Arial"/>
          <w:sz w:val="22"/>
          <w:szCs w:val="22"/>
        </w:rPr>
      </w:pPr>
      <w:r w:rsidRPr="431568C3">
        <w:rPr>
          <w:rFonts w:eastAsia="Arial" w:cs="Arial"/>
          <w:sz w:val="22"/>
          <w:szCs w:val="22"/>
        </w:rPr>
        <w:t>c) DESIRABLE CRITERIA</w:t>
      </w:r>
    </w:p>
    <w:p w14:paraId="39838977" w14:textId="77777777" w:rsidR="00591DF7" w:rsidRPr="00F5474A" w:rsidRDefault="431568C3" w:rsidP="00591DF7">
      <w:pPr>
        <w:tabs>
          <w:tab w:val="clear" w:pos="709"/>
        </w:tabs>
        <w:spacing w:after="120"/>
        <w:rPr>
          <w:rFonts w:cs="Arial"/>
          <w:sz w:val="22"/>
          <w:szCs w:val="22"/>
        </w:rPr>
      </w:pPr>
      <w:r w:rsidRPr="431568C3">
        <w:rPr>
          <w:rFonts w:eastAsia="Arial" w:cs="Arial"/>
          <w:sz w:val="22"/>
          <w:szCs w:val="22"/>
        </w:rPr>
        <w:t>The following criteria are considered quite important in the evaluation of this tender:</w:t>
      </w:r>
    </w:p>
    <w:p w14:paraId="39838978" w14:textId="26C9C67C" w:rsidR="00591DF7" w:rsidRPr="00F5474A" w:rsidRDefault="431568C3" w:rsidP="431568C3">
      <w:pPr>
        <w:numPr>
          <w:ilvl w:val="0"/>
          <w:numId w:val="14"/>
        </w:numPr>
        <w:spacing w:after="120"/>
        <w:rPr>
          <w:rFonts w:eastAsia="Arial" w:cs="Arial"/>
          <w:sz w:val="22"/>
          <w:szCs w:val="22"/>
        </w:rPr>
      </w:pPr>
      <w:r w:rsidRPr="431568C3">
        <w:rPr>
          <w:sz w:val="22"/>
          <w:szCs w:val="22"/>
        </w:rPr>
        <w:t>Bidder’s responsiveness to support needs</w:t>
      </w:r>
    </w:p>
    <w:p w14:paraId="39838979" w14:textId="77777777" w:rsidR="00591DF7" w:rsidRPr="00F5474A" w:rsidRDefault="431568C3" w:rsidP="00591DF7">
      <w:pPr>
        <w:numPr>
          <w:ilvl w:val="0"/>
          <w:numId w:val="14"/>
        </w:numPr>
        <w:spacing w:after="120"/>
        <w:rPr>
          <w:sz w:val="22"/>
          <w:szCs w:val="22"/>
        </w:rPr>
      </w:pPr>
      <w:r w:rsidRPr="431568C3">
        <w:rPr>
          <w:sz w:val="22"/>
          <w:szCs w:val="22"/>
        </w:rPr>
        <w:t>Bidder’s ability to provide warranties and guarantees as part of the contract</w:t>
      </w:r>
    </w:p>
    <w:p w14:paraId="3983897A" w14:textId="357D4E74" w:rsidR="00591DF7" w:rsidRPr="00F5474A" w:rsidRDefault="431568C3" w:rsidP="431568C3">
      <w:pPr>
        <w:numPr>
          <w:ilvl w:val="0"/>
          <w:numId w:val="14"/>
        </w:numPr>
        <w:spacing w:after="120"/>
        <w:rPr>
          <w:rFonts w:eastAsia="Arial" w:cs="Arial"/>
          <w:sz w:val="22"/>
          <w:szCs w:val="22"/>
        </w:rPr>
      </w:pPr>
      <w:r w:rsidRPr="431568C3">
        <w:rPr>
          <w:rFonts w:eastAsia="Arial" w:cs="Arial"/>
          <w:sz w:val="22"/>
          <w:szCs w:val="22"/>
        </w:rPr>
        <w:t>Bidder demonstrates unique selling points and additional benefits or services that are of value to Save the Children</w:t>
      </w:r>
    </w:p>
    <w:p w14:paraId="23379727" w14:textId="131A6B5D" w:rsidR="0090283D" w:rsidRPr="00F5474A" w:rsidRDefault="431568C3" w:rsidP="431568C3">
      <w:pPr>
        <w:numPr>
          <w:ilvl w:val="0"/>
          <w:numId w:val="14"/>
        </w:numPr>
        <w:spacing w:after="120"/>
        <w:rPr>
          <w:rFonts w:eastAsia="Arial" w:cs="Arial"/>
          <w:sz w:val="22"/>
          <w:szCs w:val="22"/>
        </w:rPr>
      </w:pPr>
      <w:r w:rsidRPr="431568C3">
        <w:rPr>
          <w:rFonts w:eastAsia="Arial" w:cs="Arial"/>
          <w:sz w:val="22"/>
          <w:szCs w:val="22"/>
        </w:rPr>
        <w:t>The bidder is able to provide a comprehensive description of how incidents and cases are managed through a reporting workflow (from report via investigation to closure)</w:t>
      </w:r>
    </w:p>
    <w:p w14:paraId="779598E3" w14:textId="40D2CC9A" w:rsidR="0090283D" w:rsidRPr="00F5474A" w:rsidRDefault="431568C3" w:rsidP="431568C3">
      <w:pPr>
        <w:numPr>
          <w:ilvl w:val="0"/>
          <w:numId w:val="14"/>
        </w:numPr>
        <w:spacing w:after="120"/>
        <w:rPr>
          <w:rFonts w:eastAsia="Arial" w:cs="Arial"/>
          <w:sz w:val="22"/>
          <w:szCs w:val="22"/>
        </w:rPr>
      </w:pPr>
      <w:r w:rsidRPr="431568C3">
        <w:rPr>
          <w:rFonts w:eastAsia="Arial" w:cs="Arial"/>
          <w:sz w:val="22"/>
          <w:szCs w:val="22"/>
        </w:rPr>
        <w:t>The system provides the ability to document, track, and monitor risk management at all levels of the organisation in addition to the incident reporting and management.</w:t>
      </w:r>
    </w:p>
    <w:p w14:paraId="72000416" w14:textId="737F0C44" w:rsidR="00A20F09" w:rsidRPr="00F5474A" w:rsidRDefault="431568C3" w:rsidP="431568C3">
      <w:pPr>
        <w:numPr>
          <w:ilvl w:val="0"/>
          <w:numId w:val="14"/>
        </w:numPr>
        <w:spacing w:after="120"/>
        <w:rPr>
          <w:rFonts w:eastAsia="Arial" w:cs="Arial"/>
          <w:sz w:val="22"/>
          <w:szCs w:val="22"/>
        </w:rPr>
      </w:pPr>
      <w:r w:rsidRPr="431568C3">
        <w:rPr>
          <w:rFonts w:eastAsia="Arial" w:cs="Arial"/>
          <w:sz w:val="22"/>
          <w:szCs w:val="22"/>
        </w:rPr>
        <w:t>The system provides a GIS solution for mapping and marking incidents.</w:t>
      </w:r>
    </w:p>
    <w:p w14:paraId="3983897B" w14:textId="77777777" w:rsidR="00864D62" w:rsidRPr="00F5474A" w:rsidRDefault="00864D62" w:rsidP="00B17A8D">
      <w:pPr>
        <w:pStyle w:val="ListNumber"/>
        <w:tabs>
          <w:tab w:val="clear" w:pos="709"/>
        </w:tabs>
        <w:ind w:left="0" w:firstLine="0"/>
        <w:rPr>
          <w:rFonts w:cs="Arial"/>
        </w:rPr>
      </w:pPr>
    </w:p>
    <w:p w14:paraId="3983897D" w14:textId="77777777" w:rsidR="00DB30D4" w:rsidRPr="00F5474A" w:rsidRDefault="00DB30D4" w:rsidP="00B17A8D">
      <w:pPr>
        <w:pStyle w:val="ListNumber"/>
        <w:tabs>
          <w:tab w:val="clear" w:pos="709"/>
        </w:tabs>
        <w:ind w:left="0" w:firstLine="0"/>
        <w:rPr>
          <w:rFonts w:cs="Arial"/>
        </w:rPr>
      </w:pPr>
    </w:p>
    <w:p w14:paraId="3983897E" w14:textId="77777777" w:rsidR="00DB30D4" w:rsidRPr="00F5474A" w:rsidRDefault="00DB30D4" w:rsidP="00B17A8D">
      <w:pPr>
        <w:pStyle w:val="ListNumber"/>
        <w:tabs>
          <w:tab w:val="clear" w:pos="709"/>
        </w:tabs>
        <w:ind w:left="0" w:firstLine="0"/>
        <w:rPr>
          <w:rFonts w:cs="Arial"/>
        </w:rPr>
        <w:sectPr w:rsidR="00DB30D4" w:rsidRPr="00F5474A" w:rsidSect="00575C69">
          <w:headerReference w:type="default" r:id="rId15"/>
          <w:footerReference w:type="default" r:id="rId16"/>
          <w:headerReference w:type="first" r:id="rId17"/>
          <w:footerReference w:type="first" r:id="rId18"/>
          <w:pgSz w:w="11907" w:h="16840" w:code="9"/>
          <w:pgMar w:top="1418" w:right="1418" w:bottom="1418" w:left="1418" w:header="720" w:footer="567" w:gutter="0"/>
          <w:cols w:space="720"/>
          <w:docGrid w:linePitch="272"/>
        </w:sectPr>
      </w:pPr>
    </w:p>
    <w:p w14:paraId="3983897F" w14:textId="77777777" w:rsidR="00A12E5A" w:rsidRPr="00F5474A" w:rsidRDefault="431568C3" w:rsidP="00300665">
      <w:pPr>
        <w:jc w:val="center"/>
        <w:rPr>
          <w:rFonts w:cs="Arial"/>
          <w:b/>
          <w:sz w:val="22"/>
          <w:szCs w:val="22"/>
        </w:rPr>
      </w:pPr>
      <w:r w:rsidRPr="431568C3">
        <w:rPr>
          <w:rFonts w:eastAsia="Arial" w:cs="Arial"/>
          <w:b/>
          <w:bCs/>
          <w:sz w:val="22"/>
          <w:szCs w:val="22"/>
        </w:rPr>
        <w:lastRenderedPageBreak/>
        <w:t>PART 2: CONDITIONS OF TENDERING</w:t>
      </w:r>
    </w:p>
    <w:p w14:paraId="39838980"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Definitions</w:t>
      </w:r>
    </w:p>
    <w:p w14:paraId="39838981" w14:textId="77777777" w:rsidR="007A4602" w:rsidRPr="00862A5B" w:rsidRDefault="431568C3" w:rsidP="007A4602">
      <w:pPr>
        <w:spacing w:after="120"/>
        <w:ind w:left="709"/>
        <w:rPr>
          <w:rFonts w:cs="Arial"/>
          <w:sz w:val="22"/>
          <w:szCs w:val="22"/>
        </w:rPr>
      </w:pPr>
      <w:r w:rsidRPr="431568C3">
        <w:rPr>
          <w:rFonts w:eastAsia="Arial" w:cs="Arial"/>
          <w:sz w:val="22"/>
          <w:szCs w:val="22"/>
        </w:rPr>
        <w:t xml:space="preserve">In addition to the terms defined in the Cover Letter, in these Conditions, the following definitions apply: </w:t>
      </w:r>
    </w:p>
    <w:p w14:paraId="39838982" w14:textId="77777777" w:rsidR="007A4602" w:rsidRDefault="007A4602" w:rsidP="007A4602">
      <w:pPr>
        <w:spacing w:after="120"/>
        <w:rPr>
          <w:rFonts w:cs="Arial"/>
          <w:sz w:val="22"/>
          <w:szCs w:val="22"/>
        </w:rPr>
      </w:pPr>
      <w:r>
        <w:rPr>
          <w:rFonts w:cs="Arial"/>
          <w:sz w:val="22"/>
          <w:szCs w:val="22"/>
        </w:rPr>
        <w:tab/>
      </w:r>
      <w:r w:rsidRPr="431568C3">
        <w:rPr>
          <w:rFonts w:eastAsia="Arial" w:cs="Arial"/>
          <w:sz w:val="22"/>
          <w:szCs w:val="22"/>
        </w:rPr>
        <w:t>(a)</w:t>
      </w:r>
      <w:r>
        <w:rPr>
          <w:rFonts w:cs="Arial"/>
          <w:sz w:val="22"/>
          <w:szCs w:val="22"/>
        </w:rPr>
        <w:tab/>
      </w:r>
      <w:r w:rsidRPr="431568C3">
        <w:rPr>
          <w:rFonts w:eastAsia="Arial" w:cs="Arial"/>
          <w:b/>
          <w:bCs/>
          <w:sz w:val="22"/>
          <w:szCs w:val="22"/>
        </w:rPr>
        <w:t>Award Criteria</w:t>
      </w:r>
      <w:r w:rsidRPr="431568C3">
        <w:rPr>
          <w:rFonts w:eastAsia="Arial" w:cs="Arial"/>
          <w:sz w:val="22"/>
          <w:szCs w:val="22"/>
        </w:rPr>
        <w:t xml:space="preserve"> - the award criteria set out in the Invitation to Tender. </w:t>
      </w:r>
    </w:p>
    <w:p w14:paraId="39838983" w14:textId="77777777" w:rsidR="007A4602" w:rsidRPr="00150411" w:rsidRDefault="007A4602" w:rsidP="007A4602">
      <w:pPr>
        <w:spacing w:after="120"/>
        <w:rPr>
          <w:rFonts w:cs="Arial"/>
          <w:sz w:val="22"/>
          <w:szCs w:val="22"/>
        </w:rPr>
      </w:pPr>
      <w:r>
        <w:rPr>
          <w:rFonts w:cs="Arial"/>
          <w:b/>
          <w:sz w:val="22"/>
          <w:szCs w:val="22"/>
        </w:rPr>
        <w:tab/>
      </w:r>
      <w:r w:rsidRPr="431568C3">
        <w:rPr>
          <w:rFonts w:eastAsia="Arial" w:cs="Arial"/>
          <w:sz w:val="22"/>
          <w:szCs w:val="22"/>
        </w:rPr>
        <w:t>(b)</w:t>
      </w:r>
      <w:r>
        <w:rPr>
          <w:rFonts w:cs="Arial"/>
          <w:b/>
          <w:sz w:val="22"/>
          <w:szCs w:val="22"/>
        </w:rPr>
        <w:tab/>
      </w:r>
      <w:r w:rsidRPr="431568C3">
        <w:rPr>
          <w:rFonts w:eastAsia="Arial" w:cs="Arial"/>
          <w:b/>
          <w:bCs/>
          <w:sz w:val="22"/>
          <w:szCs w:val="22"/>
        </w:rPr>
        <w:t>Bidder</w:t>
      </w:r>
      <w:r w:rsidRPr="431568C3">
        <w:rPr>
          <w:rFonts w:eastAsia="Arial" w:cs="Arial"/>
          <w:sz w:val="22"/>
          <w:szCs w:val="22"/>
        </w:rPr>
        <w:t xml:space="preserve"> - a person or organisation who bids for the tender.</w:t>
      </w:r>
    </w:p>
    <w:p w14:paraId="39838984" w14:textId="77777777" w:rsidR="007A4602" w:rsidRDefault="007A4602" w:rsidP="007A4602">
      <w:pPr>
        <w:spacing w:after="120"/>
        <w:rPr>
          <w:rFonts w:cs="Arial"/>
          <w:sz w:val="22"/>
          <w:szCs w:val="22"/>
        </w:rPr>
      </w:pPr>
      <w:r>
        <w:rPr>
          <w:rFonts w:cs="Arial"/>
          <w:b/>
          <w:sz w:val="22"/>
          <w:szCs w:val="22"/>
        </w:rPr>
        <w:tab/>
      </w:r>
      <w:r w:rsidRPr="431568C3">
        <w:rPr>
          <w:rFonts w:eastAsia="Arial" w:cs="Arial"/>
          <w:sz w:val="22"/>
          <w:szCs w:val="22"/>
        </w:rPr>
        <w:t>(c)</w:t>
      </w:r>
      <w:r w:rsidRPr="00150411">
        <w:rPr>
          <w:rFonts w:cs="Arial"/>
          <w:sz w:val="22"/>
          <w:szCs w:val="22"/>
        </w:rPr>
        <w:tab/>
      </w:r>
      <w:r w:rsidRPr="431568C3">
        <w:rPr>
          <w:rFonts w:eastAsia="Arial" w:cs="Arial"/>
          <w:b/>
          <w:bCs/>
          <w:sz w:val="22"/>
          <w:szCs w:val="22"/>
        </w:rPr>
        <w:t>Conditions</w:t>
      </w:r>
      <w:r w:rsidRPr="431568C3">
        <w:rPr>
          <w:rFonts w:eastAsia="Arial" w:cs="Arial"/>
          <w:sz w:val="22"/>
          <w:szCs w:val="22"/>
        </w:rPr>
        <w:t xml:space="preserve"> - the conditions set out in this 'Conditions of Tendering 'document.</w:t>
      </w:r>
    </w:p>
    <w:p w14:paraId="39838985" w14:textId="77777777" w:rsidR="007A4602" w:rsidRDefault="007A4602" w:rsidP="007A4602">
      <w:pPr>
        <w:spacing w:after="120"/>
        <w:rPr>
          <w:rFonts w:cs="Arial"/>
          <w:sz w:val="22"/>
          <w:szCs w:val="22"/>
        </w:rPr>
      </w:pPr>
      <w:r>
        <w:rPr>
          <w:rFonts w:cs="Arial"/>
          <w:sz w:val="22"/>
          <w:szCs w:val="22"/>
        </w:rPr>
        <w:tab/>
      </w:r>
      <w:r w:rsidRPr="431568C3">
        <w:rPr>
          <w:rFonts w:eastAsia="Arial" w:cs="Arial"/>
          <w:sz w:val="22"/>
          <w:szCs w:val="22"/>
        </w:rPr>
        <w:t>(d)</w:t>
      </w:r>
      <w:r>
        <w:rPr>
          <w:rFonts w:cs="Arial"/>
          <w:sz w:val="22"/>
          <w:szCs w:val="22"/>
        </w:rPr>
        <w:tab/>
      </w:r>
      <w:r w:rsidRPr="431568C3">
        <w:rPr>
          <w:rFonts w:eastAsia="Arial" w:cs="Arial"/>
          <w:b/>
          <w:bCs/>
          <w:sz w:val="22"/>
          <w:szCs w:val="22"/>
        </w:rPr>
        <w:t>Cover Letter</w:t>
      </w:r>
      <w:r w:rsidRPr="431568C3">
        <w:rPr>
          <w:rFonts w:eastAsia="Arial" w:cs="Arial"/>
          <w:sz w:val="22"/>
          <w:szCs w:val="22"/>
        </w:rPr>
        <w:t xml:space="preserve"> - the cover letter attached to the Tender Information Pack.</w:t>
      </w:r>
    </w:p>
    <w:p w14:paraId="39838986" w14:textId="77777777" w:rsidR="007A4602" w:rsidRDefault="007A4602" w:rsidP="007A4602">
      <w:pPr>
        <w:spacing w:after="120"/>
        <w:rPr>
          <w:rFonts w:cs="Arial"/>
          <w:sz w:val="22"/>
          <w:szCs w:val="22"/>
        </w:rPr>
      </w:pPr>
      <w:r>
        <w:rPr>
          <w:rFonts w:cs="Arial"/>
          <w:sz w:val="22"/>
          <w:szCs w:val="22"/>
        </w:rPr>
        <w:tab/>
      </w:r>
      <w:r w:rsidRPr="431568C3">
        <w:rPr>
          <w:rFonts w:eastAsia="Arial" w:cs="Arial"/>
          <w:sz w:val="22"/>
          <w:szCs w:val="22"/>
        </w:rPr>
        <w:t>(e)</w:t>
      </w:r>
      <w:r>
        <w:rPr>
          <w:rFonts w:cs="Arial"/>
          <w:sz w:val="22"/>
          <w:szCs w:val="22"/>
        </w:rPr>
        <w:tab/>
      </w:r>
      <w:r w:rsidRPr="431568C3">
        <w:rPr>
          <w:rFonts w:eastAsia="Arial" w:cs="Arial"/>
          <w:b/>
          <w:bCs/>
          <w:sz w:val="22"/>
          <w:szCs w:val="22"/>
        </w:rPr>
        <w:t xml:space="preserve">Goods and/or Services </w:t>
      </w:r>
      <w:r w:rsidRPr="431568C3">
        <w:rPr>
          <w:rFonts w:eastAsia="Arial" w:cs="Arial"/>
          <w:sz w:val="22"/>
          <w:szCs w:val="22"/>
        </w:rPr>
        <w:t>- everything purchased by SC</w:t>
      </w:r>
      <w:r w:rsidR="00181E98" w:rsidRPr="431568C3">
        <w:rPr>
          <w:rFonts w:eastAsia="Arial" w:cs="Arial"/>
          <w:sz w:val="22"/>
          <w:szCs w:val="22"/>
        </w:rPr>
        <w:t>I</w:t>
      </w:r>
      <w:r w:rsidRPr="431568C3">
        <w:rPr>
          <w:rFonts w:eastAsia="Arial" w:cs="Arial"/>
          <w:sz w:val="22"/>
          <w:szCs w:val="22"/>
        </w:rPr>
        <w:t xml:space="preserve"> under the contract.</w:t>
      </w:r>
    </w:p>
    <w:p w14:paraId="39838987" w14:textId="77777777" w:rsidR="007A4602" w:rsidRDefault="007A4602" w:rsidP="007A4602">
      <w:pPr>
        <w:spacing w:after="120"/>
        <w:ind w:left="1411" w:hanging="1411"/>
        <w:rPr>
          <w:rFonts w:cs="Arial"/>
          <w:sz w:val="22"/>
          <w:szCs w:val="22"/>
        </w:rPr>
      </w:pPr>
      <w:r>
        <w:rPr>
          <w:rFonts w:cs="Arial"/>
          <w:sz w:val="22"/>
          <w:szCs w:val="22"/>
        </w:rPr>
        <w:tab/>
      </w:r>
      <w:r w:rsidRPr="431568C3">
        <w:rPr>
          <w:rFonts w:eastAsia="Arial" w:cs="Arial"/>
          <w:sz w:val="22"/>
          <w:szCs w:val="22"/>
        </w:rPr>
        <w:t>(f)</w:t>
      </w:r>
      <w:r>
        <w:rPr>
          <w:rFonts w:cs="Arial"/>
          <w:sz w:val="22"/>
          <w:szCs w:val="22"/>
        </w:rPr>
        <w:tab/>
      </w:r>
      <w:r w:rsidRPr="431568C3">
        <w:rPr>
          <w:rFonts w:eastAsia="Arial" w:cs="Arial"/>
          <w:b/>
          <w:bCs/>
          <w:sz w:val="22"/>
          <w:szCs w:val="22"/>
        </w:rPr>
        <w:t>Invitation to Tender</w:t>
      </w:r>
      <w:r w:rsidRPr="431568C3">
        <w:rPr>
          <w:rFonts w:eastAsia="Arial" w:cs="Arial"/>
          <w:sz w:val="22"/>
          <w:szCs w:val="22"/>
        </w:rPr>
        <w:t xml:space="preserve"> - </w:t>
      </w:r>
      <w:r w:rsidR="00FF6EDF" w:rsidRPr="431568C3">
        <w:rPr>
          <w:rFonts w:eastAsia="Arial" w:cs="Arial"/>
          <w:sz w:val="22"/>
          <w:szCs w:val="22"/>
        </w:rPr>
        <w:t>the Tender Information, these Conditions, SCI’s Terms and Conditions of Purchase, SCI's Child Safeguarding Policy, SCI's Anti Bribery and Corruption Policy and the IAPG Code of Conduct.</w:t>
      </w:r>
    </w:p>
    <w:p w14:paraId="39838988" w14:textId="77777777" w:rsidR="007A4602" w:rsidRPr="004F016F" w:rsidRDefault="007A4602" w:rsidP="007A4602">
      <w:pPr>
        <w:spacing w:after="120"/>
        <w:ind w:left="1411" w:hanging="1411"/>
        <w:rPr>
          <w:rFonts w:cs="Arial"/>
          <w:sz w:val="22"/>
          <w:szCs w:val="22"/>
        </w:rPr>
      </w:pPr>
      <w:r>
        <w:rPr>
          <w:rFonts w:cs="Arial"/>
          <w:b/>
          <w:sz w:val="22"/>
          <w:szCs w:val="22"/>
        </w:rPr>
        <w:tab/>
      </w:r>
      <w:r w:rsidRPr="431568C3">
        <w:rPr>
          <w:rFonts w:eastAsia="Arial" w:cs="Arial"/>
          <w:sz w:val="22"/>
          <w:szCs w:val="22"/>
        </w:rPr>
        <w:t>(g)</w:t>
      </w:r>
      <w:r>
        <w:rPr>
          <w:rFonts w:cs="Arial"/>
          <w:b/>
          <w:sz w:val="22"/>
          <w:szCs w:val="22"/>
        </w:rPr>
        <w:tab/>
      </w:r>
      <w:r w:rsidR="00181E98" w:rsidRPr="431568C3">
        <w:rPr>
          <w:rFonts w:eastAsia="Arial" w:cs="Arial"/>
          <w:b/>
          <w:bCs/>
          <w:sz w:val="22"/>
          <w:szCs w:val="22"/>
        </w:rPr>
        <w:t>SCI</w:t>
      </w:r>
      <w:r w:rsidR="00181E98" w:rsidRPr="431568C3">
        <w:rPr>
          <w:rFonts w:eastAsia="Arial"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9838989"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sidRPr="431568C3">
        <w:rPr>
          <w:rFonts w:eastAsia="Arial" w:cs="Arial"/>
          <w:sz w:val="22"/>
          <w:szCs w:val="22"/>
        </w:rPr>
        <w:t>(h)</w:t>
      </w:r>
      <w:r>
        <w:rPr>
          <w:rFonts w:cs="Arial"/>
          <w:sz w:val="22"/>
          <w:szCs w:val="22"/>
        </w:rPr>
        <w:tab/>
      </w:r>
      <w:r w:rsidRPr="431568C3">
        <w:rPr>
          <w:rFonts w:eastAsia="Arial" w:cs="Arial"/>
          <w:b/>
          <w:bCs/>
          <w:sz w:val="22"/>
          <w:szCs w:val="22"/>
        </w:rPr>
        <w:t>Specification</w:t>
      </w:r>
      <w:r w:rsidRPr="431568C3">
        <w:rPr>
          <w:rFonts w:eastAsia="Arial" w:cs="Arial"/>
          <w:sz w:val="22"/>
          <w:szCs w:val="22"/>
        </w:rPr>
        <w:t xml:space="preserve"> - any specification for the Goods and/or Services, including any related plans and drawings, supplied by SC</w:t>
      </w:r>
      <w:r w:rsidR="00181E98" w:rsidRPr="431568C3">
        <w:rPr>
          <w:rFonts w:eastAsia="Arial" w:cs="Arial"/>
          <w:sz w:val="22"/>
          <w:szCs w:val="22"/>
        </w:rPr>
        <w:t>I</w:t>
      </w:r>
      <w:r w:rsidRPr="431568C3">
        <w:rPr>
          <w:rFonts w:eastAsia="Arial" w:cs="Arial"/>
          <w:sz w:val="22"/>
          <w:szCs w:val="22"/>
        </w:rPr>
        <w:t xml:space="preserve"> to the Supplier, or specifically </w:t>
      </w:r>
      <w:r w:rsidR="00181E98" w:rsidRPr="431568C3">
        <w:rPr>
          <w:rFonts w:eastAsia="Arial" w:cs="Arial"/>
          <w:sz w:val="22"/>
          <w:szCs w:val="22"/>
        </w:rPr>
        <w:t>produced by the Supplier for SCI</w:t>
      </w:r>
      <w:r w:rsidRPr="431568C3">
        <w:rPr>
          <w:rFonts w:eastAsia="Arial" w:cs="Arial"/>
          <w:sz w:val="22"/>
          <w:szCs w:val="22"/>
        </w:rPr>
        <w:t>, in connection with the tender.</w:t>
      </w:r>
    </w:p>
    <w:p w14:paraId="3983898A"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r>
      <w:r w:rsidRPr="431568C3">
        <w:rPr>
          <w:rFonts w:eastAsia="Arial" w:cs="Arial"/>
          <w:sz w:val="22"/>
          <w:szCs w:val="22"/>
        </w:rPr>
        <w:t>(i)</w:t>
      </w:r>
      <w:r>
        <w:rPr>
          <w:rFonts w:cs="Arial"/>
          <w:sz w:val="22"/>
          <w:szCs w:val="22"/>
        </w:rPr>
        <w:tab/>
      </w:r>
      <w:r w:rsidRPr="431568C3">
        <w:rPr>
          <w:rFonts w:eastAsia="Arial" w:cs="Arial"/>
          <w:b/>
          <w:bCs/>
          <w:sz w:val="22"/>
          <w:szCs w:val="22"/>
        </w:rPr>
        <w:t>Supplier</w:t>
      </w:r>
      <w:r w:rsidRPr="431568C3">
        <w:rPr>
          <w:rFonts w:eastAsia="Arial" w:cs="Arial"/>
          <w:sz w:val="22"/>
          <w:szCs w:val="22"/>
        </w:rPr>
        <w:t xml:space="preserve"> - the party which provides Goods and/or Services to SC</w:t>
      </w:r>
      <w:r w:rsidR="00181E98" w:rsidRPr="431568C3">
        <w:rPr>
          <w:rFonts w:eastAsia="Arial" w:cs="Arial"/>
          <w:sz w:val="22"/>
          <w:szCs w:val="22"/>
        </w:rPr>
        <w:t>I</w:t>
      </w:r>
      <w:r w:rsidRPr="431568C3">
        <w:rPr>
          <w:rFonts w:eastAsia="Arial" w:cs="Arial"/>
          <w:sz w:val="22"/>
          <w:szCs w:val="22"/>
        </w:rPr>
        <w:t xml:space="preserve">. </w:t>
      </w:r>
    </w:p>
    <w:p w14:paraId="3983898B"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 xml:space="preserve">The Contract </w:t>
      </w:r>
    </w:p>
    <w:p w14:paraId="3983898C" w14:textId="77777777" w:rsidR="007A4602" w:rsidRPr="00862A5B" w:rsidRDefault="431568C3" w:rsidP="007A4602">
      <w:pPr>
        <w:ind w:left="709"/>
        <w:rPr>
          <w:rFonts w:cs="Arial"/>
          <w:sz w:val="22"/>
          <w:szCs w:val="22"/>
        </w:rPr>
      </w:pPr>
      <w:r w:rsidRPr="431568C3">
        <w:rPr>
          <w:rFonts w:eastAsia="Arial"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3983898D"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Late tenders</w:t>
      </w:r>
    </w:p>
    <w:p w14:paraId="3983898E" w14:textId="77777777" w:rsidR="007A4602" w:rsidRPr="00862A5B" w:rsidRDefault="431568C3" w:rsidP="007A4602">
      <w:pPr>
        <w:ind w:left="709"/>
        <w:rPr>
          <w:rFonts w:cs="Arial"/>
          <w:sz w:val="22"/>
          <w:szCs w:val="22"/>
        </w:rPr>
      </w:pPr>
      <w:r w:rsidRPr="431568C3">
        <w:rPr>
          <w:rFonts w:eastAsia="Arial" w:cs="Arial"/>
          <w:sz w:val="22"/>
          <w:szCs w:val="22"/>
        </w:rPr>
        <w:t xml:space="preserve">Tenders received after the Closing Date will not be considered, unless there are in SCI’s sole discretion exceptional circumstances which have caused the delay. </w:t>
      </w:r>
    </w:p>
    <w:p w14:paraId="3983898F"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Correspondence</w:t>
      </w:r>
    </w:p>
    <w:p w14:paraId="39838990" w14:textId="77777777" w:rsidR="007A4602" w:rsidRPr="00862A5B" w:rsidRDefault="431568C3" w:rsidP="007A4602">
      <w:pPr>
        <w:ind w:left="709"/>
        <w:rPr>
          <w:rFonts w:cs="Arial"/>
          <w:sz w:val="22"/>
          <w:szCs w:val="22"/>
        </w:rPr>
      </w:pPr>
      <w:r w:rsidRPr="431568C3">
        <w:rPr>
          <w:rFonts w:eastAsia="Arial" w:cs="Arial"/>
          <w:sz w:val="22"/>
          <w:szCs w:val="22"/>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39838991" w14:textId="77777777" w:rsidR="007A4602" w:rsidRPr="00862A5B" w:rsidRDefault="431568C3" w:rsidP="431568C3">
      <w:pPr>
        <w:keepNext/>
        <w:numPr>
          <w:ilvl w:val="0"/>
          <w:numId w:val="3"/>
        </w:numPr>
        <w:ind w:left="714" w:hanging="357"/>
        <w:rPr>
          <w:rFonts w:eastAsia="Arial" w:cs="Arial"/>
          <w:b/>
          <w:bCs/>
          <w:sz w:val="22"/>
          <w:szCs w:val="22"/>
        </w:rPr>
      </w:pPr>
      <w:r w:rsidRPr="431568C3">
        <w:rPr>
          <w:rFonts w:eastAsia="Arial" w:cs="Arial"/>
          <w:b/>
          <w:bCs/>
          <w:sz w:val="22"/>
          <w:szCs w:val="22"/>
        </w:rPr>
        <w:lastRenderedPageBreak/>
        <w:t xml:space="preserve">Acceptance of tenders </w:t>
      </w:r>
    </w:p>
    <w:p w14:paraId="39838992" w14:textId="77777777" w:rsidR="007A4602" w:rsidRPr="00862A5B" w:rsidRDefault="431568C3" w:rsidP="007A4602">
      <w:pPr>
        <w:ind w:left="709"/>
        <w:rPr>
          <w:rFonts w:cs="Arial"/>
          <w:sz w:val="22"/>
          <w:szCs w:val="22"/>
        </w:rPr>
      </w:pPr>
      <w:r w:rsidRPr="431568C3">
        <w:rPr>
          <w:rFonts w:eastAsia="Arial" w:cs="Arial"/>
          <w:sz w:val="22"/>
          <w:szCs w:val="22"/>
        </w:rPr>
        <w:t>SCI may, unless the Bidder expressly stipulates to the contrary in the tender, accept whatever part of a tender that SCI so wishes. SCI is under no obligation to accept the lowest or any tender.</w:t>
      </w:r>
    </w:p>
    <w:p w14:paraId="39838993" w14:textId="77777777" w:rsidR="007A4602" w:rsidRPr="00862A5B" w:rsidRDefault="431568C3" w:rsidP="431568C3">
      <w:pPr>
        <w:keepNext/>
        <w:numPr>
          <w:ilvl w:val="0"/>
          <w:numId w:val="3"/>
        </w:numPr>
        <w:ind w:left="714" w:hanging="357"/>
        <w:rPr>
          <w:rFonts w:eastAsia="Arial" w:cs="Arial"/>
          <w:b/>
          <w:bCs/>
          <w:sz w:val="22"/>
          <w:szCs w:val="22"/>
        </w:rPr>
      </w:pPr>
      <w:r w:rsidRPr="431568C3">
        <w:rPr>
          <w:rFonts w:eastAsia="Arial" w:cs="Arial"/>
          <w:b/>
          <w:bCs/>
          <w:sz w:val="22"/>
          <w:szCs w:val="22"/>
        </w:rPr>
        <w:t xml:space="preserve">Alternative offer </w:t>
      </w:r>
    </w:p>
    <w:p w14:paraId="39838994" w14:textId="77777777" w:rsidR="007A4602" w:rsidRPr="00862A5B" w:rsidRDefault="431568C3" w:rsidP="007A4602">
      <w:pPr>
        <w:keepLines/>
        <w:ind w:left="709"/>
        <w:rPr>
          <w:rFonts w:cs="Arial"/>
          <w:sz w:val="22"/>
          <w:szCs w:val="22"/>
        </w:rPr>
      </w:pPr>
      <w:r w:rsidRPr="431568C3">
        <w:rPr>
          <w:rFonts w:eastAsia="Arial"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39838995"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Prices</w:t>
      </w:r>
    </w:p>
    <w:p w14:paraId="39838996" w14:textId="77777777" w:rsidR="007A4602" w:rsidRPr="00862A5B" w:rsidRDefault="431568C3" w:rsidP="007A4602">
      <w:pPr>
        <w:ind w:left="709"/>
        <w:rPr>
          <w:rFonts w:cs="Arial"/>
          <w:sz w:val="22"/>
          <w:szCs w:val="22"/>
        </w:rPr>
      </w:pPr>
      <w:r w:rsidRPr="431568C3">
        <w:rPr>
          <w:rFonts w:eastAsia="Arial" w:cs="Arial"/>
          <w:sz w:val="22"/>
          <w:szCs w:val="22"/>
        </w:rPr>
        <w:t>Tendered prices must be shown as both inclusive of and exclusive of any Value Added Tax chargeable or any similar tax (if applicable).</w:t>
      </w:r>
    </w:p>
    <w:p w14:paraId="39838997" w14:textId="77777777" w:rsidR="007A4602" w:rsidRPr="00646CD1" w:rsidRDefault="431568C3" w:rsidP="431568C3">
      <w:pPr>
        <w:numPr>
          <w:ilvl w:val="0"/>
          <w:numId w:val="3"/>
        </w:numPr>
        <w:tabs>
          <w:tab w:val="clear" w:pos="720"/>
          <w:tab w:val="left" w:pos="709"/>
        </w:tabs>
        <w:rPr>
          <w:rFonts w:eastAsia="Arial" w:cs="Arial"/>
          <w:b/>
          <w:bCs/>
          <w:sz w:val="22"/>
          <w:szCs w:val="22"/>
        </w:rPr>
      </w:pPr>
      <w:r w:rsidRPr="431568C3">
        <w:rPr>
          <w:rFonts w:eastAsia="Arial" w:cs="Arial"/>
          <w:b/>
          <w:bCs/>
          <w:sz w:val="22"/>
          <w:szCs w:val="22"/>
        </w:rPr>
        <w:t xml:space="preserve">No reimbursement of tender expenses </w:t>
      </w:r>
    </w:p>
    <w:p w14:paraId="39838998" w14:textId="77777777" w:rsidR="007A4602" w:rsidRPr="00646CD1" w:rsidRDefault="431568C3" w:rsidP="007A4602">
      <w:pPr>
        <w:ind w:left="709"/>
        <w:rPr>
          <w:rFonts w:cs="Arial"/>
          <w:sz w:val="22"/>
          <w:szCs w:val="22"/>
        </w:rPr>
      </w:pPr>
      <w:r w:rsidRPr="431568C3">
        <w:rPr>
          <w:rFonts w:eastAsia="Arial" w:cs="Arial"/>
          <w:sz w:val="22"/>
          <w:szCs w:val="22"/>
        </w:rPr>
        <w:t xml:space="preserve">Expenses incurred in the preparation and dispatch of the tender will not be reimbursed. </w:t>
      </w:r>
    </w:p>
    <w:p w14:paraId="39838999" w14:textId="77777777" w:rsidR="007A4602" w:rsidRPr="00862A5B" w:rsidRDefault="431568C3" w:rsidP="431568C3">
      <w:pPr>
        <w:numPr>
          <w:ilvl w:val="0"/>
          <w:numId w:val="3"/>
        </w:numPr>
        <w:tabs>
          <w:tab w:val="clear" w:pos="720"/>
          <w:tab w:val="left" w:pos="709"/>
        </w:tabs>
        <w:rPr>
          <w:rFonts w:eastAsia="Arial" w:cs="Arial"/>
          <w:b/>
          <w:bCs/>
          <w:sz w:val="22"/>
          <w:szCs w:val="22"/>
        </w:rPr>
      </w:pPr>
      <w:r w:rsidRPr="431568C3">
        <w:rPr>
          <w:rFonts w:eastAsia="Arial" w:cs="Arial"/>
          <w:b/>
          <w:bCs/>
          <w:sz w:val="22"/>
          <w:szCs w:val="22"/>
        </w:rPr>
        <w:t xml:space="preserve">Non Disclosure and Confidentiality  </w:t>
      </w:r>
    </w:p>
    <w:p w14:paraId="3983899A" w14:textId="77777777" w:rsidR="007A4602" w:rsidRPr="00862A5B" w:rsidRDefault="007A4602" w:rsidP="007A4602">
      <w:pPr>
        <w:tabs>
          <w:tab w:val="clear" w:pos="709"/>
          <w:tab w:val="left" w:pos="720"/>
        </w:tabs>
        <w:ind w:left="720"/>
        <w:rPr>
          <w:rFonts w:cs="Arial"/>
          <w:b/>
          <w:sz w:val="22"/>
          <w:szCs w:val="22"/>
        </w:rPr>
      </w:pPr>
      <w:r w:rsidRPr="431568C3">
        <w:rPr>
          <w:rFonts w:eastAsia="Arial" w:cs="Arial"/>
          <w:sz w:val="22"/>
          <w:szCs w:val="22"/>
        </w:rPr>
        <w:t>Bidders must treat the Invitation to Tender, contract and all associated documentation (including the Specification) and any other information relating to SC</w:t>
      </w:r>
      <w:r w:rsidR="00181E98" w:rsidRPr="431568C3">
        <w:rPr>
          <w:rFonts w:eastAsia="Arial" w:cs="Arial"/>
          <w:sz w:val="22"/>
          <w:szCs w:val="22"/>
        </w:rPr>
        <w:t>I</w:t>
      </w:r>
      <w:r w:rsidRPr="431568C3">
        <w:rPr>
          <w:rFonts w:eastAsia="Arial" w:cs="Arial"/>
          <w:sz w:val="22"/>
          <w:szCs w:val="22"/>
        </w:rPr>
        <w:t>’s employees, servants, officers, partners or its business or affairs (the "</w:t>
      </w:r>
      <w:smartTag w:uri="schemas-workshare-com/workshare" w:element="confidentialinformationexposure">
        <w:smartTagPr>
          <w:attr w:name="TagType" w:val="5"/>
        </w:smartTagPr>
        <w:smartTag w:uri="urn:schemas-microsoft-com:office:smarttags" w:element="address">
          <w:smartTagPr>
            <w:attr w:name="TagType" w:val="5"/>
          </w:smartTagPr>
          <w:r w:rsidRPr="431568C3">
            <w:rPr>
              <w:rFonts w:eastAsia="Arial" w:cs="Arial"/>
              <w:b/>
              <w:bCs/>
              <w:sz w:val="22"/>
              <w:szCs w:val="22"/>
            </w:rPr>
            <w:t>Confidential</w:t>
          </w:r>
        </w:smartTag>
      </w:smartTag>
      <w:r w:rsidRPr="431568C3">
        <w:rPr>
          <w:rFonts w:eastAsia="Arial" w:cs="Arial"/>
          <w:b/>
          <w:bCs/>
          <w:sz w:val="22"/>
          <w:szCs w:val="22"/>
        </w:rPr>
        <w:t xml:space="preserve"> Information</w:t>
      </w:r>
      <w:r w:rsidRPr="431568C3">
        <w:rPr>
          <w:rFonts w:eastAsia="Arial"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431568C3">
            <w:rPr>
              <w:rFonts w:eastAsia="Arial" w:cs="Arial"/>
              <w:sz w:val="22"/>
              <w:szCs w:val="22"/>
            </w:rPr>
            <w:t>confidential</w:t>
          </w:r>
        </w:smartTag>
      </w:smartTag>
      <w:r w:rsidRPr="431568C3">
        <w:rPr>
          <w:rFonts w:eastAsia="Arial" w:cs="Arial"/>
          <w:sz w:val="22"/>
          <w:szCs w:val="22"/>
        </w:rPr>
        <w:t>. All Bidders shall:</w:t>
      </w:r>
    </w:p>
    <w:p w14:paraId="3983899B" w14:textId="77777777" w:rsidR="007A4602" w:rsidRPr="00862A5B" w:rsidRDefault="007A4602"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t xml:space="preserve">recognise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nature of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Information;</w:t>
      </w:r>
    </w:p>
    <w:p w14:paraId="3983899C" w14:textId="77777777" w:rsidR="007A4602" w:rsidRPr="00862A5B" w:rsidRDefault="007A4602"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t>respect the confidence placed in the Bidder by SC</w:t>
      </w:r>
      <w:r w:rsidR="00181E98" w:rsidRPr="431568C3">
        <w:rPr>
          <w:rFonts w:eastAsia="Arial" w:cs="Arial"/>
          <w:sz w:val="22"/>
          <w:szCs w:val="22"/>
        </w:rPr>
        <w:t>I</w:t>
      </w:r>
      <w:r w:rsidRPr="431568C3">
        <w:rPr>
          <w:rFonts w:eastAsia="Arial" w:cs="Arial"/>
          <w:sz w:val="22"/>
          <w:szCs w:val="22"/>
        </w:rPr>
        <w:t xml:space="preserve"> by maintaining the secrecy of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Information; </w:t>
      </w:r>
    </w:p>
    <w:p w14:paraId="3983899D" w14:textId="77777777" w:rsidR="007A4602" w:rsidRPr="00862A5B" w:rsidRDefault="007A4602"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t xml:space="preserve">not employ any part of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Information without SC</w:t>
      </w:r>
      <w:r w:rsidR="00181E98" w:rsidRPr="431568C3">
        <w:rPr>
          <w:rFonts w:eastAsia="Arial" w:cs="Arial"/>
          <w:sz w:val="22"/>
          <w:szCs w:val="22"/>
        </w:rPr>
        <w:t>I</w:t>
      </w:r>
      <w:r w:rsidRPr="431568C3">
        <w:rPr>
          <w:rFonts w:eastAsia="Arial" w:cs="Arial"/>
          <w:sz w:val="22"/>
          <w:szCs w:val="22"/>
        </w:rPr>
        <w:t>'s prior written consent, for any purpose except that of tendering for business from SC</w:t>
      </w:r>
      <w:r w:rsidR="00181E98" w:rsidRPr="431568C3">
        <w:rPr>
          <w:rFonts w:eastAsia="Arial" w:cs="Arial"/>
          <w:sz w:val="22"/>
          <w:szCs w:val="22"/>
        </w:rPr>
        <w:t>I</w:t>
      </w:r>
      <w:r w:rsidRPr="431568C3">
        <w:rPr>
          <w:rFonts w:eastAsia="Arial" w:cs="Arial"/>
          <w:sz w:val="22"/>
          <w:szCs w:val="22"/>
        </w:rPr>
        <w:t>;</w:t>
      </w:r>
    </w:p>
    <w:p w14:paraId="3983899E" w14:textId="77777777" w:rsidR="007A4602" w:rsidRPr="00862A5B" w:rsidRDefault="007A4602"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t xml:space="preserve">not disclose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Information to third parties without SC</w:t>
      </w:r>
      <w:r w:rsidR="00181E98" w:rsidRPr="431568C3">
        <w:rPr>
          <w:rFonts w:eastAsia="Arial" w:cs="Arial"/>
          <w:sz w:val="22"/>
          <w:szCs w:val="22"/>
        </w:rPr>
        <w:t>I</w:t>
      </w:r>
      <w:r w:rsidRPr="431568C3">
        <w:rPr>
          <w:rFonts w:eastAsia="Arial" w:cs="Arial"/>
          <w:sz w:val="22"/>
          <w:szCs w:val="22"/>
        </w:rPr>
        <w:t>'s prior written consent;</w:t>
      </w:r>
    </w:p>
    <w:p w14:paraId="3983899F" w14:textId="77777777" w:rsidR="007A4602" w:rsidRPr="00862A5B" w:rsidRDefault="007A4602"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t xml:space="preserve">not employ their knowledge of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Information in any way that would be detrimental or harmful to SC</w:t>
      </w:r>
      <w:r w:rsidR="00181E98" w:rsidRPr="431568C3">
        <w:rPr>
          <w:rFonts w:eastAsia="Arial" w:cs="Arial"/>
          <w:sz w:val="22"/>
          <w:szCs w:val="22"/>
        </w:rPr>
        <w:t>I</w:t>
      </w:r>
      <w:r w:rsidRPr="431568C3">
        <w:rPr>
          <w:rFonts w:eastAsia="Arial" w:cs="Arial"/>
          <w:sz w:val="22"/>
          <w:szCs w:val="22"/>
        </w:rPr>
        <w:t>;</w:t>
      </w:r>
    </w:p>
    <w:p w14:paraId="398389A0" w14:textId="77777777" w:rsidR="007A4602" w:rsidRPr="00862A5B" w:rsidRDefault="007A4602"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t xml:space="preserve">use all reasonable efforts to prevent the disclosure of the </w:t>
      </w:r>
      <w:smartTag w:uri="urn:schemas-microsoft-com:office:smarttags" w:element="address">
        <w:smartTagPr>
          <w:attr w:name="TagType" w:val="5"/>
        </w:smartTagPr>
        <w:r w:rsidRPr="431568C3">
          <w:rPr>
            <w:rFonts w:eastAsia="Arial" w:cs="Arial"/>
            <w:sz w:val="22"/>
            <w:szCs w:val="22"/>
          </w:rPr>
          <w:t>Confidential</w:t>
        </w:r>
      </w:smartTag>
      <w:r w:rsidRPr="431568C3">
        <w:rPr>
          <w:rFonts w:eastAsia="Arial" w:cs="Arial"/>
          <w:sz w:val="22"/>
          <w:szCs w:val="22"/>
        </w:rPr>
        <w:t xml:space="preserve"> Information to third parties;</w:t>
      </w:r>
    </w:p>
    <w:p w14:paraId="398389A1" w14:textId="77777777" w:rsidR="007A4602" w:rsidRPr="00862A5B" w:rsidRDefault="431568C3" w:rsidP="431568C3">
      <w:pPr>
        <w:numPr>
          <w:ilvl w:val="0"/>
          <w:numId w:val="21"/>
        </w:numPr>
        <w:tabs>
          <w:tab w:val="clear" w:pos="436"/>
          <w:tab w:val="clear" w:pos="709"/>
          <w:tab w:val="clear" w:pos="1418"/>
          <w:tab w:val="clear" w:pos="2126"/>
          <w:tab w:val="num" w:pos="1080"/>
        </w:tabs>
        <w:ind w:left="1080" w:hanging="360"/>
        <w:rPr>
          <w:rFonts w:eastAsia="Arial" w:cs="Arial"/>
          <w:sz w:val="22"/>
          <w:szCs w:val="22"/>
        </w:rPr>
      </w:pPr>
      <w:r w:rsidRPr="431568C3">
        <w:rPr>
          <w:rFonts w:eastAsia="Arial" w:cs="Arial"/>
          <w:sz w:val="22"/>
          <w:szCs w:val="22"/>
        </w:rPr>
        <w:lastRenderedPageBreak/>
        <w:t xml:space="preserve">notify SCI immediately of any possible breach of the provisions of this Condition 9 and acknowledge that damages may not be an adequate remedy for such a breach. </w:t>
      </w:r>
    </w:p>
    <w:p w14:paraId="398389A2" w14:textId="77777777" w:rsidR="007A4602" w:rsidRPr="00862A5B" w:rsidRDefault="431568C3" w:rsidP="431568C3">
      <w:pPr>
        <w:keepNext/>
        <w:numPr>
          <w:ilvl w:val="0"/>
          <w:numId w:val="3"/>
        </w:numPr>
        <w:tabs>
          <w:tab w:val="clear" w:pos="720"/>
          <w:tab w:val="left" w:pos="709"/>
        </w:tabs>
        <w:ind w:left="714" w:hanging="357"/>
        <w:rPr>
          <w:rFonts w:eastAsia="Arial" w:cs="Arial"/>
          <w:b/>
          <w:bCs/>
          <w:sz w:val="22"/>
          <w:szCs w:val="22"/>
        </w:rPr>
      </w:pPr>
      <w:r w:rsidRPr="431568C3">
        <w:rPr>
          <w:rFonts w:eastAsia="Arial" w:cs="Arial"/>
          <w:b/>
          <w:bCs/>
          <w:sz w:val="22"/>
          <w:szCs w:val="22"/>
        </w:rPr>
        <w:t>Award Procedure</w:t>
      </w:r>
    </w:p>
    <w:p w14:paraId="398389A3" w14:textId="77777777" w:rsidR="007A4602" w:rsidRPr="00862A5B" w:rsidRDefault="431568C3" w:rsidP="007A4602">
      <w:pPr>
        <w:ind w:left="709"/>
        <w:rPr>
          <w:rFonts w:cs="Arial"/>
          <w:sz w:val="22"/>
          <w:szCs w:val="22"/>
        </w:rPr>
      </w:pPr>
      <w:r w:rsidRPr="431568C3">
        <w:rPr>
          <w:rFonts w:eastAsia="Arial" w:cs="Arial"/>
          <w:sz w:val="22"/>
          <w:szCs w:val="22"/>
        </w:rPr>
        <w:t xml:space="preserve">SCI’s Tender Review Committee will review the Bidders and their tenders to determine, in accordance with the Award Criteria, whether they will award the contract to any one of them. </w:t>
      </w:r>
    </w:p>
    <w:p w14:paraId="398389A4" w14:textId="77777777" w:rsidR="007A4602" w:rsidRPr="00862A5B" w:rsidRDefault="431568C3" w:rsidP="431568C3">
      <w:pPr>
        <w:numPr>
          <w:ilvl w:val="0"/>
          <w:numId w:val="3"/>
        </w:numPr>
        <w:tabs>
          <w:tab w:val="clear" w:pos="720"/>
          <w:tab w:val="left" w:pos="709"/>
        </w:tabs>
        <w:rPr>
          <w:rFonts w:eastAsia="Arial" w:cs="Arial"/>
          <w:b/>
          <w:bCs/>
          <w:sz w:val="22"/>
          <w:szCs w:val="22"/>
        </w:rPr>
      </w:pPr>
      <w:r w:rsidRPr="431568C3">
        <w:rPr>
          <w:rFonts w:eastAsia="Arial" w:cs="Arial"/>
          <w:b/>
          <w:bCs/>
          <w:sz w:val="22"/>
          <w:szCs w:val="22"/>
        </w:rPr>
        <w:t xml:space="preserve">Information and Record Keeping </w:t>
      </w:r>
    </w:p>
    <w:p w14:paraId="398389A5" w14:textId="77777777" w:rsidR="007A4602" w:rsidRDefault="431568C3" w:rsidP="007A4602">
      <w:pPr>
        <w:ind w:left="709"/>
        <w:rPr>
          <w:rFonts w:cs="Arial"/>
          <w:sz w:val="22"/>
          <w:szCs w:val="22"/>
        </w:rPr>
      </w:pPr>
      <w:r w:rsidRPr="431568C3">
        <w:rPr>
          <w:rFonts w:eastAsia="Arial"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398389A6" w14:textId="77777777" w:rsidR="007A4602" w:rsidRPr="00E87475" w:rsidRDefault="431568C3" w:rsidP="431568C3">
      <w:pPr>
        <w:numPr>
          <w:ilvl w:val="0"/>
          <w:numId w:val="3"/>
        </w:numPr>
        <w:rPr>
          <w:rFonts w:eastAsia="Arial" w:cs="Arial"/>
          <w:b/>
          <w:bCs/>
          <w:sz w:val="22"/>
          <w:szCs w:val="22"/>
        </w:rPr>
      </w:pPr>
      <w:r w:rsidRPr="431568C3">
        <w:rPr>
          <w:rFonts w:eastAsia="Arial" w:cs="Arial"/>
          <w:b/>
          <w:bCs/>
          <w:sz w:val="22"/>
          <w:szCs w:val="22"/>
        </w:rPr>
        <w:t>Anti-Bribery and Corruption</w:t>
      </w:r>
    </w:p>
    <w:p w14:paraId="398389A7" w14:textId="77777777" w:rsidR="007A4602" w:rsidRPr="0086297F" w:rsidRDefault="431568C3" w:rsidP="007A4602">
      <w:pPr>
        <w:tabs>
          <w:tab w:val="clear" w:pos="709"/>
        </w:tabs>
        <w:ind w:left="720"/>
        <w:rPr>
          <w:rFonts w:cs="Arial"/>
          <w:sz w:val="22"/>
          <w:szCs w:val="22"/>
        </w:rPr>
      </w:pPr>
      <w:r w:rsidRPr="431568C3">
        <w:rPr>
          <w:rFonts w:eastAsia="Arial" w:cs="Arial"/>
          <w:sz w:val="22"/>
          <w:szCs w:val="22"/>
        </w:rPr>
        <w:t>All Bidders are required to comply fully with SCI’s Anti-Bribery and Corruption Policy (attached to these Conditions).</w:t>
      </w:r>
    </w:p>
    <w:p w14:paraId="398389A8"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 xml:space="preserve">Child Protection </w:t>
      </w:r>
    </w:p>
    <w:p w14:paraId="398389A9" w14:textId="77777777" w:rsidR="007A4602" w:rsidRPr="00862A5B" w:rsidRDefault="431568C3" w:rsidP="007A4602">
      <w:pPr>
        <w:ind w:left="720"/>
        <w:rPr>
          <w:rFonts w:cs="Arial"/>
          <w:sz w:val="22"/>
          <w:szCs w:val="22"/>
        </w:rPr>
      </w:pPr>
      <w:r w:rsidRPr="431568C3">
        <w:rPr>
          <w:rFonts w:eastAsia="Arial" w:cs="Arial"/>
          <w:sz w:val="22"/>
          <w:szCs w:val="22"/>
        </w:rPr>
        <w:t>All Bidders are required to comply fully with SCI’s Child Safeguarding Policy (attached to these Conditions).</w:t>
      </w:r>
    </w:p>
    <w:p w14:paraId="398389AA" w14:textId="77777777" w:rsidR="007A4602" w:rsidRPr="00862A5B" w:rsidRDefault="431568C3" w:rsidP="431568C3">
      <w:pPr>
        <w:numPr>
          <w:ilvl w:val="0"/>
          <w:numId w:val="3"/>
        </w:numPr>
        <w:rPr>
          <w:rFonts w:eastAsia="Arial" w:cs="Arial"/>
          <w:b/>
          <w:bCs/>
          <w:sz w:val="22"/>
          <w:szCs w:val="22"/>
        </w:rPr>
      </w:pPr>
      <w:r w:rsidRPr="431568C3">
        <w:rPr>
          <w:rFonts w:eastAsia="Arial" w:cs="Arial"/>
          <w:b/>
          <w:bCs/>
          <w:sz w:val="22"/>
          <w:szCs w:val="22"/>
        </w:rPr>
        <w:t>Exclusion Criteria</w:t>
      </w:r>
    </w:p>
    <w:p w14:paraId="398389AB"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r>
      <w:r w:rsidRPr="431568C3">
        <w:rPr>
          <w:rFonts w:eastAsia="Arial" w:cs="Arial"/>
          <w:sz w:val="22"/>
          <w:szCs w:val="22"/>
        </w:rPr>
        <w:t>Any Bidder is required to confirm in writing that:</w:t>
      </w:r>
    </w:p>
    <w:p w14:paraId="398389AC"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w:t>
      </w:r>
    </w:p>
    <w:p w14:paraId="398389AD"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Neither it nor a company to which it regularly subcontracts has been convicted of fraud, corruption, involvement in a criminal organisation,</w:t>
      </w:r>
      <w:r w:rsidRPr="00DE2DEC">
        <w:t xml:space="preserve"> </w:t>
      </w:r>
      <w:r w:rsidRPr="431568C3">
        <w:rPr>
          <w:rFonts w:eastAsia="Arial" w:cs="Arial"/>
          <w:kern w:val="0"/>
          <w:sz w:val="22"/>
          <w:szCs w:val="22"/>
          <w:lang w:eastAsia="en-GB"/>
        </w:rPr>
        <w:t>any money laundering offence, any offence concerning professional conduct, breaches of applicable labour law or labour tax legislation or any other illegal activity by a judgment in any court of law whether national or international;</w:t>
      </w:r>
    </w:p>
    <w:p w14:paraId="398389AE"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Neither it nor a company to which it regularly subcontracts has failed to comply with its obligations relating to the payment of social security contributions or the payment of taxes in accordance with the legal provisions of the relevant country in which it the Bidder operates.</w:t>
      </w:r>
    </w:p>
    <w:p w14:paraId="398389AF" w14:textId="77777777" w:rsidR="007A4602" w:rsidRPr="00862A5B" w:rsidRDefault="007A4602"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431568C3">
        <w:rPr>
          <w:rFonts w:eastAsia="Arial" w:cs="Arial"/>
          <w:kern w:val="0"/>
          <w:sz w:val="22"/>
          <w:szCs w:val="22"/>
          <w:lang w:eastAsia="en-GB"/>
        </w:rPr>
        <w:lastRenderedPageBreak/>
        <w:t>Any Bidder will automatically be excluded from the tender process if it is found that they are guilty of misrepresentation in supplying the required information within their tender bid or fail to supply the required information.</w:t>
      </w:r>
    </w:p>
    <w:p w14:paraId="398389B0" w14:textId="77777777" w:rsidR="007A4602" w:rsidRPr="00862A5B" w:rsidRDefault="007A4602" w:rsidP="431568C3">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eastAsia="Arial" w:cs="Arial"/>
          <w:b/>
          <w:bCs/>
          <w:kern w:val="0"/>
          <w:sz w:val="22"/>
          <w:szCs w:val="22"/>
          <w:lang w:eastAsia="en-GB"/>
        </w:rPr>
      </w:pPr>
      <w:r w:rsidRPr="431568C3">
        <w:rPr>
          <w:rFonts w:eastAsia="Arial" w:cs="Arial"/>
          <w:b/>
          <w:bCs/>
          <w:kern w:val="0"/>
          <w:sz w:val="22"/>
          <w:szCs w:val="22"/>
          <w:lang w:eastAsia="en-GB"/>
        </w:rPr>
        <w:t xml:space="preserve">Conflict of Interest / Non Collusion </w:t>
      </w:r>
    </w:p>
    <w:p w14:paraId="398389B1" w14:textId="77777777" w:rsidR="007A4602" w:rsidRPr="00862A5B" w:rsidRDefault="007A4602"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431568C3">
        <w:rPr>
          <w:rFonts w:eastAsia="Arial" w:cs="Arial"/>
          <w:kern w:val="0"/>
          <w:sz w:val="22"/>
          <w:szCs w:val="22"/>
          <w:lang w:eastAsia="en-GB"/>
        </w:rPr>
        <w:t>Any Bidder is required to confirm in writing:</w:t>
      </w:r>
    </w:p>
    <w:p w14:paraId="398389B2"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That it is not aware of any connection between it or any of its directors or senior managers and the directors and staff of SC</w:t>
      </w:r>
      <w:r w:rsidR="00181E98" w:rsidRPr="431568C3">
        <w:rPr>
          <w:rFonts w:eastAsia="Arial" w:cs="Arial"/>
          <w:kern w:val="0"/>
          <w:sz w:val="22"/>
          <w:szCs w:val="22"/>
          <w:lang w:eastAsia="en-GB"/>
        </w:rPr>
        <w:t>I</w:t>
      </w:r>
      <w:r w:rsidRPr="431568C3">
        <w:rPr>
          <w:rFonts w:eastAsia="Arial" w:cs="Arial"/>
          <w:kern w:val="0"/>
          <w:sz w:val="22"/>
          <w:szCs w:val="22"/>
          <w:lang w:eastAsia="en-GB"/>
        </w:rPr>
        <w:t xml:space="preserve"> which may affect the outcome of the selection process. If there are such connections the Bidder is required to disclose them.</w:t>
      </w:r>
    </w:p>
    <w:p w14:paraId="398389B3"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Whether or not there are any existing contacts between SC</w:t>
      </w:r>
      <w:r w:rsidR="00181E98" w:rsidRPr="431568C3">
        <w:rPr>
          <w:rFonts w:eastAsia="Arial" w:cs="Arial"/>
          <w:kern w:val="0"/>
          <w:sz w:val="22"/>
          <w:szCs w:val="22"/>
          <w:lang w:eastAsia="en-GB"/>
        </w:rPr>
        <w:t>I</w:t>
      </w:r>
      <w:r w:rsidRPr="431568C3">
        <w:rPr>
          <w:rFonts w:eastAsia="Arial" w:cs="Arial"/>
          <w:kern w:val="0"/>
          <w:sz w:val="22"/>
          <w:szCs w:val="22"/>
          <w:lang w:eastAsia="en-GB"/>
        </w:rPr>
        <w:t>, and any other Save the Children entity, and it and if there are any arrangements which have been put in place over the last twenty four (24) months.</w:t>
      </w:r>
    </w:p>
    <w:p w14:paraId="398389B4"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That it has not communicated to anyone other than SC</w:t>
      </w:r>
      <w:r w:rsidR="00181E98" w:rsidRPr="431568C3">
        <w:rPr>
          <w:rFonts w:eastAsia="Arial" w:cs="Arial"/>
          <w:kern w:val="0"/>
          <w:sz w:val="22"/>
          <w:szCs w:val="22"/>
          <w:lang w:eastAsia="en-GB"/>
        </w:rPr>
        <w:t>I</w:t>
      </w:r>
      <w:r w:rsidRPr="431568C3">
        <w:rPr>
          <w:rFonts w:eastAsia="Arial" w:cs="Arial"/>
          <w:kern w:val="0"/>
          <w:sz w:val="22"/>
          <w:szCs w:val="22"/>
          <w:lang w:eastAsia="en-GB"/>
        </w:rPr>
        <w:t xml:space="preserve"> the amount or approximate amount of the tender.</w:t>
      </w:r>
    </w:p>
    <w:p w14:paraId="398389B5" w14:textId="77777777" w:rsidR="007A4602" w:rsidRPr="00862A5B" w:rsidRDefault="007A4602" w:rsidP="431568C3">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eastAsia="Arial" w:cs="Arial"/>
          <w:kern w:val="0"/>
          <w:sz w:val="22"/>
          <w:szCs w:val="22"/>
          <w:lang w:eastAsia="en-GB"/>
        </w:rPr>
      </w:pPr>
      <w:r w:rsidRPr="431568C3">
        <w:rPr>
          <w:rFonts w:eastAsia="Arial"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14:paraId="398389B6" w14:textId="77777777" w:rsidR="007A4602" w:rsidRPr="00862A5B" w:rsidRDefault="007A4602" w:rsidP="431568C3">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eastAsia="Arial" w:cs="Arial"/>
          <w:b/>
          <w:bCs/>
          <w:kern w:val="0"/>
          <w:sz w:val="22"/>
          <w:szCs w:val="22"/>
          <w:lang w:eastAsia="en-GB"/>
        </w:rPr>
      </w:pPr>
      <w:r w:rsidRPr="431568C3">
        <w:rPr>
          <w:rFonts w:eastAsia="Arial" w:cs="Arial"/>
          <w:b/>
          <w:bCs/>
          <w:kern w:val="0"/>
          <w:sz w:val="22"/>
          <w:szCs w:val="22"/>
          <w:lang w:eastAsia="en-GB"/>
        </w:rPr>
        <w:t>Assignment and novation</w:t>
      </w:r>
    </w:p>
    <w:p w14:paraId="398389B7" w14:textId="77777777" w:rsidR="007A4602" w:rsidRPr="00E22A09" w:rsidRDefault="007A4602"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431568C3">
        <w:rPr>
          <w:rFonts w:eastAsia="Arial" w:cs="Arial"/>
          <w:kern w:val="0"/>
          <w:sz w:val="22"/>
          <w:szCs w:val="22"/>
          <w:lang w:eastAsia="en-GB"/>
        </w:rPr>
        <w:t>All Bidders are required to confirm that they will if required be willing to enter into a contract on similar terms with either SC</w:t>
      </w:r>
      <w:r w:rsidR="00181E98" w:rsidRPr="431568C3">
        <w:rPr>
          <w:rFonts w:eastAsia="Arial" w:cs="Arial"/>
          <w:kern w:val="0"/>
          <w:sz w:val="22"/>
          <w:szCs w:val="22"/>
          <w:lang w:eastAsia="en-GB"/>
        </w:rPr>
        <w:t>I</w:t>
      </w:r>
      <w:r w:rsidRPr="431568C3">
        <w:rPr>
          <w:rFonts w:eastAsia="Arial" w:cs="Arial"/>
          <w:kern w:val="0"/>
          <w:sz w:val="22"/>
          <w:szCs w:val="22"/>
          <w:lang w:eastAsia="en-GB"/>
        </w:rPr>
        <w:t xml:space="preserve"> or any other Save the Children entity if so required.</w:t>
      </w:r>
    </w:p>
    <w:p w14:paraId="398389B8" w14:textId="77777777" w:rsidR="00FD0CD9" w:rsidRPr="004009F2" w:rsidRDefault="00FD0CD9" w:rsidP="00FD0CD9">
      <w:pPr>
        <w:spacing w:before="100" w:beforeAutospacing="1"/>
      </w:pPr>
    </w:p>
    <w:p w14:paraId="398389B9"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398389BA" w14:textId="77777777" w:rsidR="00A12E5A" w:rsidRDefault="00A12E5A" w:rsidP="00A12E5A">
      <w:pPr>
        <w:spacing w:before="100" w:beforeAutospacing="1"/>
      </w:pPr>
      <w:r w:rsidRPr="004009F2">
        <w:t xml:space="preserve"> </w:t>
      </w:r>
    </w:p>
    <w:p w14:paraId="398389BB" w14:textId="77777777" w:rsidR="00374826" w:rsidRDefault="00374826" w:rsidP="00A12E5A">
      <w:pPr>
        <w:spacing w:before="100" w:beforeAutospacing="1"/>
      </w:pPr>
    </w:p>
    <w:p w14:paraId="398389BC" w14:textId="77777777" w:rsidR="00374826" w:rsidRDefault="00374826" w:rsidP="00A12E5A">
      <w:pPr>
        <w:spacing w:before="100" w:beforeAutospacing="1"/>
      </w:pPr>
    </w:p>
    <w:p w14:paraId="398389BD" w14:textId="77777777" w:rsidR="00374826" w:rsidRDefault="00374826" w:rsidP="00A12E5A">
      <w:pPr>
        <w:spacing w:before="100" w:beforeAutospacing="1"/>
      </w:pPr>
    </w:p>
    <w:p w14:paraId="398389BE" w14:textId="77777777" w:rsidR="00374826" w:rsidRDefault="00374826" w:rsidP="00A12E5A">
      <w:pPr>
        <w:spacing w:before="100" w:beforeAutospacing="1"/>
      </w:pPr>
    </w:p>
    <w:p w14:paraId="398389BF" w14:textId="77777777" w:rsidR="00374826" w:rsidRPr="004009F2" w:rsidRDefault="00374826" w:rsidP="00A12E5A">
      <w:pPr>
        <w:spacing w:before="100" w:beforeAutospacing="1"/>
      </w:pPr>
    </w:p>
    <w:p w14:paraId="398389C0" w14:textId="77777777" w:rsidR="00A12E5A" w:rsidRDefault="00355E4C" w:rsidP="431568C3">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398389C1" w14:textId="77777777" w:rsidR="00355E4C" w:rsidRPr="00355E4C" w:rsidRDefault="00355E4C" w:rsidP="00355E4C">
      <w:pPr>
        <w:outlineLvl w:val="1"/>
        <w:rPr>
          <w:b/>
          <w:sz w:val="22"/>
          <w:szCs w:val="22"/>
        </w:rPr>
      </w:pPr>
      <w:r w:rsidRPr="431568C3">
        <w:rPr>
          <w:b/>
          <w:bCs/>
          <w:sz w:val="22"/>
          <w:szCs w:val="22"/>
        </w:rPr>
        <w:t>1</w:t>
      </w:r>
      <w:r w:rsidRPr="00355E4C">
        <w:rPr>
          <w:b/>
          <w:sz w:val="22"/>
          <w:szCs w:val="22"/>
        </w:rPr>
        <w:tab/>
      </w:r>
      <w:r w:rsidRPr="431568C3">
        <w:rPr>
          <w:b/>
          <w:bCs/>
          <w:sz w:val="22"/>
          <w:szCs w:val="22"/>
        </w:rPr>
        <w:t>Definitions and Interpretation</w:t>
      </w:r>
    </w:p>
    <w:p w14:paraId="398389C2" w14:textId="77777777" w:rsidR="00355E4C" w:rsidRPr="00355E4C" w:rsidRDefault="431568C3" w:rsidP="00355E4C">
      <w:pPr>
        <w:ind w:left="709"/>
        <w:outlineLvl w:val="1"/>
        <w:rPr>
          <w:sz w:val="22"/>
          <w:szCs w:val="22"/>
        </w:rPr>
      </w:pPr>
      <w:r w:rsidRPr="431568C3">
        <w:rPr>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398389C3" w14:textId="77777777" w:rsidR="00355E4C" w:rsidRPr="00355E4C" w:rsidRDefault="00355E4C" w:rsidP="00355E4C">
      <w:pPr>
        <w:outlineLvl w:val="1"/>
        <w:rPr>
          <w:b/>
          <w:sz w:val="22"/>
          <w:szCs w:val="22"/>
        </w:rPr>
      </w:pPr>
      <w:r w:rsidRPr="431568C3">
        <w:rPr>
          <w:b/>
          <w:bCs/>
          <w:sz w:val="22"/>
          <w:szCs w:val="22"/>
        </w:rPr>
        <w:t>2</w:t>
      </w:r>
      <w:r w:rsidRPr="00355E4C">
        <w:rPr>
          <w:b/>
          <w:sz w:val="22"/>
          <w:szCs w:val="22"/>
        </w:rPr>
        <w:tab/>
      </w:r>
      <w:r w:rsidRPr="431568C3">
        <w:rPr>
          <w:b/>
          <w:bCs/>
          <w:sz w:val="22"/>
          <w:szCs w:val="22"/>
        </w:rPr>
        <w:t>Quality and Defects</w:t>
      </w:r>
    </w:p>
    <w:p w14:paraId="398389C4" w14:textId="77777777" w:rsidR="00355E4C" w:rsidRPr="00355E4C" w:rsidRDefault="00355E4C" w:rsidP="00355E4C">
      <w:pPr>
        <w:outlineLvl w:val="1"/>
        <w:rPr>
          <w:sz w:val="22"/>
          <w:szCs w:val="22"/>
        </w:rPr>
      </w:pPr>
      <w:r w:rsidRPr="00355E4C">
        <w:rPr>
          <w:sz w:val="22"/>
          <w:szCs w:val="22"/>
        </w:rPr>
        <w:t>2.1</w:t>
      </w:r>
      <w:r w:rsidRPr="00355E4C">
        <w:rPr>
          <w:sz w:val="22"/>
          <w:szCs w:val="22"/>
        </w:rPr>
        <w:tab/>
        <w:t>The Goods and the Services shall, as appropriate:</w:t>
      </w:r>
    </w:p>
    <w:p w14:paraId="398389C5" w14:textId="77777777" w:rsidR="00355E4C" w:rsidRPr="00355E4C" w:rsidRDefault="00355E4C" w:rsidP="003C2099">
      <w:pPr>
        <w:ind w:left="709"/>
        <w:outlineLvl w:val="1"/>
        <w:rPr>
          <w:sz w:val="22"/>
          <w:szCs w:val="22"/>
        </w:rPr>
      </w:pPr>
      <w:r w:rsidRPr="00355E4C">
        <w:rPr>
          <w:sz w:val="22"/>
          <w:szCs w:val="22"/>
        </w:rPr>
        <w:t>a)</w:t>
      </w:r>
      <w:r w:rsidRPr="00355E4C">
        <w:rPr>
          <w:sz w:val="22"/>
          <w:szCs w:val="22"/>
        </w:rPr>
        <w:tab/>
        <w:t>correspond with their description in the Order and any applicable specification;</w:t>
      </w:r>
    </w:p>
    <w:p w14:paraId="398389C6" w14:textId="77777777" w:rsidR="00355E4C" w:rsidRPr="00355E4C" w:rsidRDefault="00355E4C" w:rsidP="003C2099">
      <w:pPr>
        <w:ind w:left="709"/>
        <w:outlineLvl w:val="1"/>
        <w:rPr>
          <w:sz w:val="22"/>
          <w:szCs w:val="22"/>
        </w:rPr>
      </w:pPr>
      <w:r w:rsidRPr="00355E4C">
        <w:rPr>
          <w:sz w:val="22"/>
          <w:szCs w:val="22"/>
        </w:rPr>
        <w:t>b)</w:t>
      </w:r>
      <w:r w:rsidRPr="00355E4C">
        <w:rPr>
          <w:sz w:val="22"/>
          <w:szCs w:val="22"/>
        </w:rPr>
        <w:tab/>
        <w:t xml:space="preserve">comply with all applicable statutory and regulatory requirements; </w:t>
      </w:r>
    </w:p>
    <w:p w14:paraId="398389C7" w14:textId="77777777" w:rsidR="00355E4C" w:rsidRPr="00355E4C" w:rsidRDefault="00355E4C" w:rsidP="003C2099">
      <w:pPr>
        <w:ind w:left="709"/>
        <w:outlineLvl w:val="1"/>
        <w:rPr>
          <w:sz w:val="22"/>
          <w:szCs w:val="22"/>
        </w:rPr>
      </w:pPr>
      <w:r w:rsidRPr="00355E4C">
        <w:rPr>
          <w:sz w:val="22"/>
          <w:szCs w:val="22"/>
        </w:rPr>
        <w:t>c)</w:t>
      </w:r>
      <w:r w:rsidRPr="00355E4C">
        <w:rPr>
          <w:sz w:val="22"/>
          <w:szCs w:val="22"/>
        </w:rPr>
        <w:tab/>
        <w:t xml:space="preserve">be of the highest quality and fit for any purposes held out by the Supplier or made known to the Supplier by the Customer; </w:t>
      </w:r>
    </w:p>
    <w:p w14:paraId="398389C8" w14:textId="77777777" w:rsidR="00355E4C" w:rsidRPr="00355E4C" w:rsidRDefault="00355E4C" w:rsidP="003C2099">
      <w:pPr>
        <w:ind w:left="709"/>
        <w:outlineLvl w:val="1"/>
        <w:rPr>
          <w:sz w:val="22"/>
          <w:szCs w:val="22"/>
        </w:rPr>
      </w:pPr>
      <w:r w:rsidRPr="00355E4C">
        <w:rPr>
          <w:sz w:val="22"/>
          <w:szCs w:val="22"/>
        </w:rPr>
        <w:t>d)</w:t>
      </w:r>
      <w:r w:rsidRPr="00355E4C">
        <w:rPr>
          <w:sz w:val="22"/>
          <w:szCs w:val="22"/>
        </w:rPr>
        <w:tab/>
        <w:t>be free from defects in design, material, workmanship and installation; and</w:t>
      </w:r>
    </w:p>
    <w:p w14:paraId="398389C9" w14:textId="77777777" w:rsidR="00355E4C" w:rsidRPr="00355E4C" w:rsidRDefault="00355E4C" w:rsidP="003C2099">
      <w:pPr>
        <w:ind w:left="709"/>
        <w:outlineLvl w:val="1"/>
        <w:rPr>
          <w:sz w:val="22"/>
          <w:szCs w:val="22"/>
        </w:rPr>
      </w:pPr>
      <w:r w:rsidRPr="00355E4C">
        <w:rPr>
          <w:sz w:val="22"/>
          <w:szCs w:val="22"/>
        </w:rPr>
        <w:t>e)</w:t>
      </w:r>
      <w:r w:rsidRPr="00355E4C">
        <w:rPr>
          <w:sz w:val="22"/>
          <w:szCs w:val="22"/>
        </w:rPr>
        <w:tab/>
        <w:t>be performed with the best care, skill and diligence in accordance with best practice in the Supplier's industry, profession or trade.</w:t>
      </w:r>
    </w:p>
    <w:p w14:paraId="398389CA" w14:textId="77777777" w:rsidR="00355E4C" w:rsidRPr="00355E4C" w:rsidRDefault="00355E4C" w:rsidP="00355E4C">
      <w:pPr>
        <w:ind w:left="709" w:hanging="709"/>
        <w:outlineLvl w:val="1"/>
        <w:rPr>
          <w:sz w:val="22"/>
          <w:szCs w:val="22"/>
        </w:rPr>
      </w:pPr>
      <w:r w:rsidRPr="00355E4C">
        <w:rPr>
          <w:sz w:val="22"/>
          <w:szCs w:val="22"/>
        </w:rPr>
        <w:t>2.2</w:t>
      </w:r>
      <w:r w:rsidRPr="00355E4C">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398389CB" w14:textId="77777777" w:rsidR="00355E4C" w:rsidRPr="00355E4C" w:rsidRDefault="00355E4C" w:rsidP="00355E4C">
      <w:pPr>
        <w:outlineLvl w:val="1"/>
        <w:rPr>
          <w:b/>
          <w:sz w:val="22"/>
          <w:szCs w:val="22"/>
        </w:rPr>
      </w:pPr>
      <w:r w:rsidRPr="431568C3">
        <w:rPr>
          <w:b/>
          <w:bCs/>
          <w:sz w:val="22"/>
          <w:szCs w:val="22"/>
        </w:rPr>
        <w:t>3</w:t>
      </w:r>
      <w:r w:rsidRPr="00355E4C">
        <w:rPr>
          <w:b/>
          <w:sz w:val="22"/>
          <w:szCs w:val="22"/>
        </w:rPr>
        <w:tab/>
      </w:r>
      <w:r w:rsidRPr="431568C3">
        <w:rPr>
          <w:b/>
          <w:bCs/>
          <w:sz w:val="22"/>
          <w:szCs w:val="22"/>
        </w:rPr>
        <w:t>Ethical Standards</w:t>
      </w:r>
    </w:p>
    <w:p w14:paraId="398389CC" w14:textId="77777777" w:rsidR="00355E4C" w:rsidRPr="00355E4C" w:rsidRDefault="00355E4C" w:rsidP="00355E4C">
      <w:pPr>
        <w:ind w:left="709" w:hanging="709"/>
        <w:outlineLvl w:val="1"/>
        <w:rPr>
          <w:sz w:val="22"/>
          <w:szCs w:val="22"/>
        </w:rPr>
      </w:pPr>
      <w:r w:rsidRPr="00355E4C">
        <w:rPr>
          <w:sz w:val="22"/>
          <w:szCs w:val="22"/>
        </w:rPr>
        <w:t>3.1</w:t>
      </w:r>
      <w:r w:rsidRPr="00355E4C">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398389CD" w14:textId="77777777" w:rsidR="00355E4C" w:rsidRPr="00355E4C" w:rsidRDefault="00355E4C" w:rsidP="00355E4C">
      <w:pPr>
        <w:ind w:left="709" w:hanging="709"/>
        <w:outlineLvl w:val="1"/>
        <w:rPr>
          <w:sz w:val="22"/>
          <w:szCs w:val="22"/>
        </w:rPr>
      </w:pPr>
      <w:r w:rsidRPr="00355E4C">
        <w:rPr>
          <w:sz w:val="22"/>
          <w:szCs w:val="22"/>
        </w:rPr>
        <w:t>3.2</w:t>
      </w:r>
      <w:r w:rsidRPr="00355E4C">
        <w:rPr>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398389CE" w14:textId="77777777" w:rsidR="00355E4C" w:rsidRPr="00355E4C" w:rsidRDefault="00355E4C" w:rsidP="00355E4C">
      <w:pPr>
        <w:ind w:left="709" w:hanging="709"/>
        <w:outlineLvl w:val="1"/>
        <w:rPr>
          <w:sz w:val="22"/>
          <w:szCs w:val="22"/>
        </w:rPr>
      </w:pPr>
      <w:r w:rsidRPr="00355E4C">
        <w:rPr>
          <w:sz w:val="22"/>
          <w:szCs w:val="22"/>
        </w:rPr>
        <w:t>3.3</w:t>
      </w:r>
      <w:r w:rsidRPr="00355E4C">
        <w:rPr>
          <w:sz w:val="22"/>
          <w:szCs w:val="22"/>
        </w:rPr>
        <w:tab/>
        <w:t>The Supplier shall comply with the following Customer Policies, which are available upon request: Child Safeguarding; and Anti-Bribery and Corruption.</w:t>
      </w:r>
    </w:p>
    <w:p w14:paraId="398389CF" w14:textId="77777777" w:rsidR="00355E4C" w:rsidRPr="00355E4C" w:rsidRDefault="00355E4C" w:rsidP="00C2257B">
      <w:pPr>
        <w:keepNext/>
        <w:outlineLvl w:val="1"/>
        <w:rPr>
          <w:b/>
          <w:sz w:val="22"/>
          <w:szCs w:val="22"/>
        </w:rPr>
      </w:pPr>
      <w:r w:rsidRPr="431568C3">
        <w:rPr>
          <w:b/>
          <w:bCs/>
          <w:sz w:val="22"/>
          <w:szCs w:val="22"/>
        </w:rPr>
        <w:lastRenderedPageBreak/>
        <w:t>4</w:t>
      </w:r>
      <w:r w:rsidRPr="00355E4C">
        <w:rPr>
          <w:b/>
          <w:sz w:val="22"/>
          <w:szCs w:val="22"/>
        </w:rPr>
        <w:tab/>
      </w:r>
      <w:r w:rsidRPr="431568C3">
        <w:rPr>
          <w:b/>
          <w:bCs/>
          <w:sz w:val="22"/>
          <w:szCs w:val="22"/>
        </w:rPr>
        <w:t>Delivery / Performance</w:t>
      </w:r>
    </w:p>
    <w:p w14:paraId="398389D0" w14:textId="77777777" w:rsidR="00355E4C" w:rsidRPr="00355E4C" w:rsidRDefault="00355E4C" w:rsidP="00355E4C">
      <w:pPr>
        <w:ind w:left="709" w:hanging="709"/>
        <w:outlineLvl w:val="1"/>
        <w:rPr>
          <w:sz w:val="22"/>
          <w:szCs w:val="22"/>
        </w:rPr>
      </w:pPr>
      <w:r w:rsidRPr="00355E4C">
        <w:rPr>
          <w:sz w:val="22"/>
          <w:szCs w:val="22"/>
        </w:rPr>
        <w:t>4.1</w:t>
      </w:r>
      <w:r w:rsidRPr="00355E4C">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398389D1" w14:textId="77777777" w:rsidR="00355E4C" w:rsidRPr="00355E4C" w:rsidRDefault="00355E4C" w:rsidP="00355E4C">
      <w:pPr>
        <w:ind w:left="709" w:hanging="709"/>
        <w:outlineLvl w:val="1"/>
        <w:rPr>
          <w:sz w:val="22"/>
          <w:szCs w:val="22"/>
        </w:rPr>
      </w:pPr>
      <w:r w:rsidRPr="00355E4C">
        <w:rPr>
          <w:sz w:val="22"/>
          <w:szCs w:val="22"/>
        </w:rPr>
        <w:t>4.2</w:t>
      </w:r>
      <w:r w:rsidRPr="00355E4C">
        <w:rPr>
          <w:sz w:val="22"/>
          <w:szCs w:val="22"/>
        </w:rPr>
        <w:tab/>
        <w:t>Where the date of delivery of the Goods or of performance of Services is to be specified after issue of the Order, the Supplier shall give the Customer reasonable written notice of the specified date.</w:t>
      </w:r>
    </w:p>
    <w:p w14:paraId="398389D2" w14:textId="77777777" w:rsidR="00355E4C" w:rsidRPr="00355E4C" w:rsidRDefault="00355E4C" w:rsidP="00355E4C">
      <w:pPr>
        <w:ind w:left="709" w:hanging="709"/>
        <w:outlineLvl w:val="1"/>
        <w:rPr>
          <w:sz w:val="22"/>
          <w:szCs w:val="22"/>
        </w:rPr>
      </w:pPr>
      <w:r w:rsidRPr="00355E4C">
        <w:rPr>
          <w:sz w:val="22"/>
          <w:szCs w:val="22"/>
        </w:rPr>
        <w:t>4.3</w:t>
      </w:r>
      <w:r w:rsidRPr="00355E4C">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398389D3" w14:textId="77777777" w:rsidR="00355E4C" w:rsidRPr="00355E4C" w:rsidRDefault="00355E4C" w:rsidP="00355E4C">
      <w:pPr>
        <w:ind w:left="709" w:hanging="709"/>
        <w:outlineLvl w:val="1"/>
        <w:rPr>
          <w:sz w:val="22"/>
          <w:szCs w:val="22"/>
        </w:rPr>
      </w:pPr>
      <w:r w:rsidRPr="00355E4C">
        <w:rPr>
          <w:sz w:val="22"/>
          <w:szCs w:val="22"/>
        </w:rPr>
        <w:t>4.4</w:t>
      </w:r>
      <w:r w:rsidRPr="00355E4C">
        <w:rPr>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398389D4" w14:textId="77777777" w:rsidR="00355E4C" w:rsidRPr="00355E4C" w:rsidRDefault="00355E4C" w:rsidP="00355E4C">
      <w:pPr>
        <w:ind w:left="709" w:hanging="709"/>
        <w:outlineLvl w:val="1"/>
        <w:rPr>
          <w:sz w:val="22"/>
          <w:szCs w:val="22"/>
        </w:rPr>
      </w:pPr>
      <w:r w:rsidRPr="00355E4C">
        <w:rPr>
          <w:sz w:val="22"/>
          <w:szCs w:val="22"/>
        </w:rPr>
        <w:t>4.5</w:t>
      </w:r>
      <w:r w:rsidRPr="00355E4C">
        <w:rPr>
          <w:sz w:val="22"/>
          <w:szCs w:val="22"/>
        </w:rPr>
        <w:tab/>
        <w:t>The Customer shall not be deemed to have accepted any Goods or Services until the Customer has had reasonable time to inspect them following delivery and/or performance by the Supplier.</w:t>
      </w:r>
    </w:p>
    <w:p w14:paraId="398389D5" w14:textId="77777777" w:rsidR="00355E4C" w:rsidRPr="00355E4C" w:rsidRDefault="00355E4C" w:rsidP="00355E4C">
      <w:pPr>
        <w:ind w:left="709" w:hanging="709"/>
        <w:outlineLvl w:val="1"/>
        <w:rPr>
          <w:sz w:val="22"/>
          <w:szCs w:val="22"/>
        </w:rPr>
      </w:pPr>
      <w:r w:rsidRPr="00355E4C">
        <w:rPr>
          <w:sz w:val="22"/>
          <w:szCs w:val="22"/>
        </w:rPr>
        <w:t>4.6</w:t>
      </w:r>
      <w:r w:rsidRPr="00355E4C">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398389D6" w14:textId="77777777" w:rsidR="00355E4C" w:rsidRPr="00355E4C" w:rsidRDefault="00355E4C" w:rsidP="00355E4C">
      <w:pPr>
        <w:outlineLvl w:val="1"/>
        <w:rPr>
          <w:b/>
          <w:sz w:val="22"/>
          <w:szCs w:val="22"/>
        </w:rPr>
      </w:pPr>
      <w:r w:rsidRPr="431568C3">
        <w:rPr>
          <w:b/>
          <w:bCs/>
          <w:sz w:val="22"/>
          <w:szCs w:val="22"/>
        </w:rPr>
        <w:t>5</w:t>
      </w:r>
      <w:r w:rsidRPr="00355E4C">
        <w:rPr>
          <w:b/>
          <w:sz w:val="22"/>
          <w:szCs w:val="22"/>
        </w:rPr>
        <w:tab/>
      </w:r>
      <w:r w:rsidRPr="431568C3">
        <w:rPr>
          <w:b/>
          <w:bCs/>
          <w:sz w:val="22"/>
          <w:szCs w:val="22"/>
        </w:rPr>
        <w:t>Indemnity</w:t>
      </w:r>
    </w:p>
    <w:p w14:paraId="398389D7" w14:textId="77777777" w:rsidR="00355E4C" w:rsidRPr="00355E4C" w:rsidRDefault="431568C3" w:rsidP="00355E4C">
      <w:pPr>
        <w:ind w:left="709"/>
        <w:outlineLvl w:val="1"/>
        <w:rPr>
          <w:sz w:val="22"/>
          <w:szCs w:val="22"/>
        </w:rPr>
      </w:pPr>
      <w:r w:rsidRPr="431568C3">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398389D8" w14:textId="77777777" w:rsidR="00355E4C" w:rsidRPr="00355E4C" w:rsidRDefault="00355E4C" w:rsidP="00355E4C">
      <w:pPr>
        <w:keepNext/>
        <w:outlineLvl w:val="1"/>
        <w:rPr>
          <w:b/>
          <w:sz w:val="22"/>
          <w:szCs w:val="22"/>
        </w:rPr>
      </w:pPr>
      <w:r w:rsidRPr="431568C3">
        <w:rPr>
          <w:b/>
          <w:bCs/>
          <w:sz w:val="22"/>
          <w:szCs w:val="22"/>
        </w:rPr>
        <w:t>6</w:t>
      </w:r>
      <w:r w:rsidRPr="00355E4C">
        <w:rPr>
          <w:b/>
          <w:sz w:val="22"/>
          <w:szCs w:val="22"/>
        </w:rPr>
        <w:tab/>
      </w:r>
      <w:r w:rsidRPr="431568C3">
        <w:rPr>
          <w:b/>
          <w:bCs/>
          <w:sz w:val="22"/>
          <w:szCs w:val="22"/>
        </w:rPr>
        <w:t>Price and Payment</w:t>
      </w:r>
    </w:p>
    <w:p w14:paraId="398389D9" w14:textId="77777777" w:rsidR="00355E4C" w:rsidRPr="00355E4C" w:rsidRDefault="431568C3" w:rsidP="00355E4C">
      <w:pPr>
        <w:ind w:left="709"/>
        <w:outlineLvl w:val="1"/>
        <w:rPr>
          <w:sz w:val="22"/>
          <w:szCs w:val="22"/>
        </w:rPr>
      </w:pPr>
      <w:r w:rsidRPr="431568C3">
        <w:rPr>
          <w:sz w:val="22"/>
          <w:szCs w:val="22"/>
        </w:rPr>
        <w:t>Payment in arrears will be made as set out in the Order and the Customer shall be entitled to off-set against the price set out in the Order all sums owed to the Customer by the Supplier.</w:t>
      </w:r>
    </w:p>
    <w:p w14:paraId="398389DA" w14:textId="77777777" w:rsidR="00355E4C" w:rsidRPr="00355E4C" w:rsidRDefault="00355E4C" w:rsidP="003C2099">
      <w:pPr>
        <w:keepNext/>
        <w:outlineLvl w:val="1"/>
        <w:rPr>
          <w:b/>
          <w:sz w:val="22"/>
          <w:szCs w:val="22"/>
        </w:rPr>
      </w:pPr>
      <w:r w:rsidRPr="431568C3">
        <w:rPr>
          <w:b/>
          <w:bCs/>
          <w:sz w:val="22"/>
          <w:szCs w:val="22"/>
        </w:rPr>
        <w:lastRenderedPageBreak/>
        <w:t>7</w:t>
      </w:r>
      <w:r w:rsidRPr="00355E4C">
        <w:rPr>
          <w:b/>
          <w:sz w:val="22"/>
          <w:szCs w:val="22"/>
        </w:rPr>
        <w:tab/>
      </w:r>
      <w:r w:rsidRPr="431568C3">
        <w:rPr>
          <w:b/>
          <w:bCs/>
          <w:sz w:val="22"/>
          <w:szCs w:val="22"/>
        </w:rPr>
        <w:t>Termination</w:t>
      </w:r>
    </w:p>
    <w:p w14:paraId="398389DB" w14:textId="77777777" w:rsidR="00355E4C" w:rsidRPr="00355E4C" w:rsidRDefault="00355E4C" w:rsidP="00355E4C">
      <w:pPr>
        <w:ind w:left="709" w:hanging="709"/>
        <w:outlineLvl w:val="1"/>
        <w:rPr>
          <w:sz w:val="22"/>
          <w:szCs w:val="22"/>
        </w:rPr>
      </w:pPr>
      <w:r w:rsidRPr="00355E4C">
        <w:rPr>
          <w:sz w:val="22"/>
          <w:szCs w:val="22"/>
        </w:rPr>
        <w:t>7.1</w:t>
      </w:r>
      <w:r w:rsidRPr="00355E4C">
        <w:rPr>
          <w:sz w:val="22"/>
          <w:szCs w:val="22"/>
        </w:rPr>
        <w:tab/>
        <w:t>The Customer may terminate the Contract in whole or in part at any time and for any reason whatsoever by giving the Supplier at least one month’s written notice.</w:t>
      </w:r>
    </w:p>
    <w:p w14:paraId="398389DC" w14:textId="77777777" w:rsidR="00355E4C" w:rsidRPr="00355E4C" w:rsidRDefault="00355E4C" w:rsidP="00355E4C">
      <w:pPr>
        <w:ind w:left="709" w:hanging="709"/>
        <w:outlineLvl w:val="1"/>
        <w:rPr>
          <w:sz w:val="22"/>
          <w:szCs w:val="22"/>
        </w:rPr>
      </w:pPr>
      <w:r w:rsidRPr="00355E4C">
        <w:rPr>
          <w:sz w:val="22"/>
          <w:szCs w:val="22"/>
        </w:rPr>
        <w:t>7.2</w:t>
      </w:r>
      <w:r w:rsidRPr="00355E4C">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398389DD" w14:textId="77777777" w:rsidR="00355E4C" w:rsidRPr="00355E4C" w:rsidRDefault="00355E4C" w:rsidP="003C2099">
      <w:pPr>
        <w:ind w:left="709"/>
        <w:outlineLvl w:val="1"/>
        <w:rPr>
          <w:sz w:val="22"/>
          <w:szCs w:val="22"/>
        </w:rPr>
      </w:pPr>
      <w:r>
        <w:rPr>
          <w:sz w:val="22"/>
          <w:szCs w:val="22"/>
        </w:rPr>
        <w:t>a)</w:t>
      </w:r>
      <w:r>
        <w:rPr>
          <w:sz w:val="22"/>
          <w:szCs w:val="22"/>
        </w:rPr>
        <w:tab/>
      </w:r>
      <w:r w:rsidRPr="00355E4C">
        <w:rPr>
          <w:sz w:val="22"/>
          <w:szCs w:val="22"/>
        </w:rPr>
        <w:t>becomes insolvent, goes into liquidation, makes any voluntary arrangement with its creditors, or becomes subject to an administration order; or</w:t>
      </w:r>
    </w:p>
    <w:p w14:paraId="398389DE" w14:textId="77777777" w:rsidR="00355E4C" w:rsidRPr="00355E4C" w:rsidRDefault="003C2099" w:rsidP="003C2099">
      <w:pPr>
        <w:tabs>
          <w:tab w:val="clear" w:pos="2126"/>
          <w:tab w:val="clear" w:pos="2835"/>
        </w:tabs>
        <w:ind w:left="709"/>
        <w:outlineLvl w:val="1"/>
        <w:rPr>
          <w:sz w:val="22"/>
          <w:szCs w:val="22"/>
        </w:rPr>
      </w:pPr>
      <w:r>
        <w:rPr>
          <w:sz w:val="22"/>
          <w:szCs w:val="22"/>
        </w:rPr>
        <w:t>b)</w:t>
      </w:r>
      <w:r>
        <w:rPr>
          <w:sz w:val="22"/>
          <w:szCs w:val="22"/>
        </w:rPr>
        <w:tab/>
      </w:r>
      <w:r w:rsidR="00355E4C" w:rsidRPr="00355E4C">
        <w:rPr>
          <w:sz w:val="22"/>
          <w:szCs w:val="22"/>
        </w:rPr>
        <w:t xml:space="preserve">is in material breach of its obligations under the Contract or is in breach of its obligations and fails to remedy such breach within 14 days of written request from the Customer. </w:t>
      </w:r>
    </w:p>
    <w:p w14:paraId="398389DF" w14:textId="77777777" w:rsidR="00355E4C" w:rsidRPr="00355E4C" w:rsidRDefault="00355E4C" w:rsidP="00355E4C">
      <w:pPr>
        <w:outlineLvl w:val="1"/>
        <w:rPr>
          <w:sz w:val="22"/>
          <w:szCs w:val="22"/>
        </w:rPr>
      </w:pPr>
      <w:r w:rsidRPr="00355E4C">
        <w:rPr>
          <w:sz w:val="22"/>
          <w:szCs w:val="22"/>
        </w:rPr>
        <w:t>7.3</w:t>
      </w:r>
      <w:r w:rsidRPr="00355E4C">
        <w:rPr>
          <w:sz w:val="22"/>
          <w:szCs w:val="22"/>
        </w:rPr>
        <w:tab/>
        <w:t xml:space="preserve">In the event of termination, all existing purchase orders must be completed.    </w:t>
      </w:r>
    </w:p>
    <w:p w14:paraId="398389E0" w14:textId="77777777" w:rsidR="00355E4C" w:rsidRPr="00355E4C" w:rsidRDefault="00355E4C" w:rsidP="00355E4C">
      <w:pPr>
        <w:outlineLvl w:val="1"/>
        <w:rPr>
          <w:b/>
          <w:sz w:val="22"/>
          <w:szCs w:val="22"/>
        </w:rPr>
      </w:pPr>
      <w:r w:rsidRPr="431568C3">
        <w:rPr>
          <w:b/>
          <w:bCs/>
          <w:sz w:val="22"/>
          <w:szCs w:val="22"/>
        </w:rPr>
        <w:t>8</w:t>
      </w:r>
      <w:r w:rsidRPr="00355E4C">
        <w:rPr>
          <w:b/>
          <w:sz w:val="22"/>
          <w:szCs w:val="22"/>
        </w:rPr>
        <w:tab/>
      </w:r>
      <w:r w:rsidRPr="431568C3">
        <w:rPr>
          <w:b/>
          <w:bCs/>
          <w:sz w:val="22"/>
          <w:szCs w:val="22"/>
        </w:rPr>
        <w:t>Supplier's Warranties</w:t>
      </w:r>
    </w:p>
    <w:p w14:paraId="398389E1" w14:textId="77777777" w:rsidR="00355E4C" w:rsidRPr="00355E4C" w:rsidRDefault="00355E4C" w:rsidP="00355E4C">
      <w:pPr>
        <w:outlineLvl w:val="1"/>
        <w:rPr>
          <w:sz w:val="22"/>
          <w:szCs w:val="22"/>
        </w:rPr>
      </w:pPr>
      <w:r w:rsidRPr="00355E4C">
        <w:rPr>
          <w:sz w:val="22"/>
          <w:szCs w:val="22"/>
        </w:rPr>
        <w:t>8.1</w:t>
      </w:r>
      <w:r w:rsidRPr="00355E4C">
        <w:rPr>
          <w:sz w:val="22"/>
          <w:szCs w:val="22"/>
        </w:rPr>
        <w:tab/>
        <w:t>The Supplier warrants to the Customer that:</w:t>
      </w:r>
    </w:p>
    <w:p w14:paraId="398389E2" w14:textId="77777777" w:rsidR="00355E4C" w:rsidRPr="00355E4C" w:rsidRDefault="003C7309" w:rsidP="003C7309">
      <w:pPr>
        <w:tabs>
          <w:tab w:val="clear" w:pos="2126"/>
          <w:tab w:val="clear" w:pos="2835"/>
        </w:tabs>
        <w:ind w:left="709"/>
        <w:outlineLvl w:val="1"/>
        <w:rPr>
          <w:sz w:val="22"/>
          <w:szCs w:val="22"/>
        </w:rPr>
      </w:pPr>
      <w:r>
        <w:rPr>
          <w:sz w:val="22"/>
          <w:szCs w:val="22"/>
        </w:rPr>
        <w:t>a)</w:t>
      </w:r>
      <w:r>
        <w:rPr>
          <w:sz w:val="22"/>
          <w:szCs w:val="22"/>
        </w:rPr>
        <w:tab/>
      </w:r>
      <w:r w:rsidR="00355E4C" w:rsidRPr="00355E4C">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14:paraId="398389E3" w14:textId="77777777" w:rsidR="00355E4C" w:rsidRPr="00355E4C" w:rsidRDefault="003C7309" w:rsidP="003C7309">
      <w:pPr>
        <w:ind w:left="709"/>
        <w:outlineLvl w:val="1"/>
        <w:rPr>
          <w:sz w:val="22"/>
          <w:szCs w:val="22"/>
        </w:rPr>
      </w:pPr>
      <w:r>
        <w:rPr>
          <w:sz w:val="22"/>
          <w:szCs w:val="22"/>
        </w:rPr>
        <w:t>b)</w:t>
      </w:r>
      <w:r>
        <w:rPr>
          <w:sz w:val="22"/>
          <w:szCs w:val="22"/>
        </w:rPr>
        <w:tab/>
      </w:r>
      <w:r w:rsidR="00355E4C" w:rsidRPr="00355E4C">
        <w:rPr>
          <w:sz w:val="22"/>
          <w:szCs w:val="22"/>
        </w:rPr>
        <w:t>it will not and will procure that none of its employees will accept any commission, gift, inducement or other financial benefit from any supplier or potential supplier of the Customer; and</w:t>
      </w:r>
    </w:p>
    <w:p w14:paraId="398389E4" w14:textId="77777777" w:rsidR="00355E4C" w:rsidRPr="00355E4C" w:rsidRDefault="003C7309" w:rsidP="003C7309">
      <w:pPr>
        <w:ind w:left="709"/>
        <w:outlineLvl w:val="1"/>
        <w:rPr>
          <w:sz w:val="22"/>
          <w:szCs w:val="22"/>
        </w:rPr>
      </w:pPr>
      <w:r>
        <w:rPr>
          <w:sz w:val="22"/>
          <w:szCs w:val="22"/>
        </w:rPr>
        <w:t>c)</w:t>
      </w:r>
      <w:r>
        <w:rPr>
          <w:sz w:val="22"/>
          <w:szCs w:val="22"/>
        </w:rPr>
        <w:tab/>
      </w:r>
      <w:r w:rsidR="00355E4C" w:rsidRPr="00355E4C">
        <w:rPr>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398389E5" w14:textId="77777777" w:rsidR="00355E4C" w:rsidRPr="00355E4C" w:rsidRDefault="00355E4C" w:rsidP="00355E4C">
      <w:pPr>
        <w:outlineLvl w:val="1"/>
        <w:rPr>
          <w:b/>
          <w:sz w:val="22"/>
          <w:szCs w:val="22"/>
        </w:rPr>
      </w:pPr>
      <w:r w:rsidRPr="431568C3">
        <w:rPr>
          <w:b/>
          <w:bCs/>
          <w:sz w:val="22"/>
          <w:szCs w:val="22"/>
        </w:rPr>
        <w:t>9</w:t>
      </w:r>
      <w:r w:rsidRPr="00355E4C">
        <w:rPr>
          <w:b/>
          <w:sz w:val="22"/>
          <w:szCs w:val="22"/>
        </w:rPr>
        <w:tab/>
      </w:r>
      <w:r w:rsidRPr="431568C3">
        <w:rPr>
          <w:b/>
          <w:bCs/>
          <w:sz w:val="22"/>
          <w:szCs w:val="22"/>
        </w:rPr>
        <w:t>Force majeure</w:t>
      </w:r>
    </w:p>
    <w:p w14:paraId="398389E6" w14:textId="77777777" w:rsidR="00355E4C" w:rsidRPr="00355E4C" w:rsidRDefault="00355E4C" w:rsidP="003C7309">
      <w:pPr>
        <w:ind w:left="709" w:hanging="709"/>
        <w:outlineLvl w:val="1"/>
        <w:rPr>
          <w:sz w:val="22"/>
          <w:szCs w:val="22"/>
        </w:rPr>
      </w:pPr>
      <w:r w:rsidRPr="00355E4C">
        <w:rPr>
          <w:sz w:val="22"/>
          <w:szCs w:val="22"/>
        </w:rPr>
        <w:t>9.1</w:t>
      </w:r>
      <w:r w:rsidRPr="00355E4C">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398389E7" w14:textId="77777777" w:rsidR="00355E4C" w:rsidRPr="00355E4C" w:rsidRDefault="00355E4C" w:rsidP="003C7309">
      <w:pPr>
        <w:ind w:left="709" w:hanging="709"/>
        <w:outlineLvl w:val="1"/>
        <w:rPr>
          <w:sz w:val="22"/>
          <w:szCs w:val="22"/>
        </w:rPr>
      </w:pPr>
      <w:r w:rsidRPr="00355E4C">
        <w:rPr>
          <w:sz w:val="22"/>
          <w:szCs w:val="22"/>
        </w:rPr>
        <w:t>9.2</w:t>
      </w:r>
      <w:r w:rsidRPr="00355E4C">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398389E8" w14:textId="77777777" w:rsidR="00355E4C" w:rsidRPr="00355E4C" w:rsidRDefault="00355E4C" w:rsidP="003C7309">
      <w:pPr>
        <w:keepNext/>
        <w:outlineLvl w:val="1"/>
        <w:rPr>
          <w:b/>
          <w:sz w:val="22"/>
          <w:szCs w:val="22"/>
        </w:rPr>
      </w:pPr>
      <w:r w:rsidRPr="431568C3">
        <w:rPr>
          <w:b/>
          <w:bCs/>
          <w:sz w:val="22"/>
          <w:szCs w:val="22"/>
        </w:rPr>
        <w:t>10</w:t>
      </w:r>
      <w:r w:rsidRPr="00355E4C">
        <w:rPr>
          <w:b/>
          <w:sz w:val="22"/>
          <w:szCs w:val="22"/>
        </w:rPr>
        <w:tab/>
      </w:r>
      <w:r w:rsidRPr="431568C3">
        <w:rPr>
          <w:b/>
          <w:bCs/>
          <w:sz w:val="22"/>
          <w:szCs w:val="22"/>
        </w:rPr>
        <w:t>General</w:t>
      </w:r>
    </w:p>
    <w:p w14:paraId="398389E9" w14:textId="77777777" w:rsidR="00355E4C" w:rsidRPr="00355E4C" w:rsidRDefault="00355E4C" w:rsidP="00671AD4">
      <w:pPr>
        <w:ind w:left="709" w:hanging="709"/>
        <w:outlineLvl w:val="1"/>
        <w:rPr>
          <w:sz w:val="22"/>
          <w:szCs w:val="22"/>
        </w:rPr>
      </w:pPr>
      <w:r w:rsidRPr="00355E4C">
        <w:rPr>
          <w:sz w:val="22"/>
          <w:szCs w:val="22"/>
        </w:rPr>
        <w:t>10.1</w:t>
      </w:r>
      <w:r w:rsidRPr="00355E4C">
        <w:rPr>
          <w:sz w:val="22"/>
          <w:szCs w:val="22"/>
        </w:rPr>
        <w:tab/>
        <w:t>The Supplier shall not use the Customer's name, branding or logo other than in accordance with the Customer's written instructions or authorisation.</w:t>
      </w:r>
    </w:p>
    <w:p w14:paraId="398389EA" w14:textId="77777777" w:rsidR="00355E4C" w:rsidRPr="00355E4C" w:rsidRDefault="00355E4C" w:rsidP="00671AD4">
      <w:pPr>
        <w:ind w:left="709" w:hanging="709"/>
        <w:outlineLvl w:val="1"/>
        <w:rPr>
          <w:sz w:val="22"/>
          <w:szCs w:val="22"/>
        </w:rPr>
      </w:pPr>
      <w:r w:rsidRPr="00355E4C">
        <w:rPr>
          <w:sz w:val="22"/>
          <w:szCs w:val="22"/>
        </w:rPr>
        <w:lastRenderedPageBreak/>
        <w:t>10.2</w:t>
      </w:r>
      <w:r w:rsidRPr="00355E4C">
        <w:rPr>
          <w:sz w:val="22"/>
          <w:szCs w:val="22"/>
        </w:rPr>
        <w:tab/>
        <w:t>The Supplier may not assign, transfer, charge, subcontract, novate or deal in any other manner with any or all of its rights or obligations under the Contract without the Customer's prior written consent.</w:t>
      </w:r>
    </w:p>
    <w:p w14:paraId="398389EB" w14:textId="77777777" w:rsidR="00355E4C" w:rsidRPr="00355E4C" w:rsidRDefault="00355E4C" w:rsidP="00671AD4">
      <w:pPr>
        <w:ind w:left="709" w:hanging="709"/>
        <w:outlineLvl w:val="1"/>
        <w:rPr>
          <w:sz w:val="22"/>
          <w:szCs w:val="22"/>
        </w:rPr>
      </w:pPr>
      <w:r w:rsidRPr="00355E4C">
        <w:rPr>
          <w:sz w:val="22"/>
          <w:szCs w:val="22"/>
        </w:rPr>
        <w:t>10.3</w:t>
      </w:r>
      <w:r w:rsidRPr="00355E4C">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398389EC" w14:textId="77777777" w:rsidR="00355E4C" w:rsidRPr="00355E4C" w:rsidRDefault="00355E4C" w:rsidP="00671AD4">
      <w:pPr>
        <w:ind w:left="709" w:hanging="709"/>
        <w:outlineLvl w:val="1"/>
        <w:rPr>
          <w:sz w:val="22"/>
          <w:szCs w:val="22"/>
        </w:rPr>
      </w:pPr>
      <w:r w:rsidRPr="00355E4C">
        <w:rPr>
          <w:sz w:val="22"/>
          <w:szCs w:val="22"/>
        </w:rPr>
        <w:t>10.4</w:t>
      </w:r>
      <w:r w:rsidRPr="00355E4C">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398389ED" w14:textId="77777777" w:rsidR="00355E4C" w:rsidRPr="00355E4C" w:rsidRDefault="00355E4C" w:rsidP="00671AD4">
      <w:pPr>
        <w:ind w:left="709" w:hanging="709"/>
        <w:outlineLvl w:val="1"/>
        <w:rPr>
          <w:sz w:val="22"/>
          <w:szCs w:val="22"/>
        </w:rPr>
      </w:pPr>
      <w:r w:rsidRPr="00355E4C">
        <w:rPr>
          <w:sz w:val="22"/>
          <w:szCs w:val="22"/>
        </w:rPr>
        <w:t>10.5</w:t>
      </w:r>
      <w:r w:rsidRPr="00355E4C">
        <w:rPr>
          <w:sz w:val="22"/>
          <w:szCs w:val="22"/>
        </w:rPr>
        <w:tab/>
        <w:t>Any variation to the Contract, including the introduction of any additional terms and conditions, shall only be binding when agreed in writing and signed by both parties.</w:t>
      </w:r>
    </w:p>
    <w:p w14:paraId="398389EE" w14:textId="77777777" w:rsidR="00355E4C" w:rsidRPr="00A67089" w:rsidRDefault="00355E4C" w:rsidP="00671AD4">
      <w:pPr>
        <w:tabs>
          <w:tab w:val="clear" w:pos="1418"/>
          <w:tab w:val="left" w:pos="0"/>
          <w:tab w:val="left" w:pos="1560"/>
        </w:tabs>
        <w:ind w:left="709" w:hanging="709"/>
        <w:outlineLvl w:val="1"/>
        <w:rPr>
          <w:sz w:val="22"/>
          <w:szCs w:val="22"/>
        </w:rPr>
      </w:pPr>
      <w:r w:rsidRPr="00355E4C">
        <w:rPr>
          <w:sz w:val="22"/>
          <w:szCs w:val="22"/>
        </w:rPr>
        <w:t>10.6</w:t>
      </w:r>
      <w:r w:rsidRPr="00355E4C">
        <w:rPr>
          <w:sz w:val="22"/>
          <w:szCs w:val="22"/>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r>
        <w:rPr>
          <w:sz w:val="22"/>
          <w:szCs w:val="22"/>
        </w:rPr>
        <w:t xml:space="preserve"> </w:t>
      </w:r>
      <w:r w:rsidRPr="00355E4C">
        <w:rPr>
          <w:sz w:val="22"/>
          <w:szCs w:val="22"/>
        </w:rPr>
        <w:t xml:space="preserve"> </w:t>
      </w:r>
      <w:r w:rsidRPr="431568C3">
        <w:rPr>
          <w:i/>
          <w:iCs/>
          <w:color w:val="FF0000"/>
          <w:sz w:val="22"/>
          <w:szCs w:val="22"/>
        </w:rPr>
        <w:t>[this document should be reviewed under local law and amended as necessary]</w:t>
      </w:r>
    </w:p>
    <w:p w14:paraId="398389EF" w14:textId="77777777" w:rsidR="00355E4C" w:rsidRPr="00355E4C" w:rsidRDefault="00355E4C" w:rsidP="00671AD4">
      <w:pPr>
        <w:ind w:left="709" w:hanging="709"/>
        <w:outlineLvl w:val="1"/>
        <w:rPr>
          <w:sz w:val="22"/>
          <w:szCs w:val="22"/>
        </w:rPr>
      </w:pPr>
      <w:r w:rsidRPr="00355E4C">
        <w:rPr>
          <w:sz w:val="22"/>
          <w:szCs w:val="22"/>
        </w:rPr>
        <w:t>10.7</w:t>
      </w:r>
      <w:r w:rsidRPr="00355E4C">
        <w:rPr>
          <w:sz w:val="22"/>
          <w:szCs w:val="22"/>
        </w:rPr>
        <w:tab/>
        <w:t>A person who is not a party to the Contract shall not have any rights under or in connection with it.</w:t>
      </w:r>
    </w:p>
    <w:p w14:paraId="398389F0" w14:textId="77777777" w:rsidR="00A67089" w:rsidRPr="00A67089" w:rsidRDefault="00A67089" w:rsidP="00A67089">
      <w:pPr>
        <w:jc w:val="center"/>
        <w:rPr>
          <w:rFonts w:cs="Arial"/>
          <w:color w:val="000000"/>
          <w:sz w:val="22"/>
          <w:szCs w:val="22"/>
        </w:rPr>
      </w:pPr>
      <w:r w:rsidRPr="431568C3">
        <w:rPr>
          <w:rFonts w:eastAsia="Arial" w:cs="Arial"/>
          <w:b/>
          <w:bCs/>
          <w:color w:val="000000" w:themeColor="text1"/>
          <w:sz w:val="22"/>
          <w:szCs w:val="22"/>
        </w:rPr>
        <w:br w:type="page"/>
      </w:r>
      <w:r w:rsidR="431568C3" w:rsidRPr="431568C3">
        <w:rPr>
          <w:rFonts w:eastAsia="Arial" w:cs="Arial"/>
          <w:b/>
          <w:bCs/>
          <w:color w:val="000000" w:themeColor="text1"/>
          <w:sz w:val="22"/>
          <w:szCs w:val="22"/>
        </w:rPr>
        <w:lastRenderedPageBreak/>
        <w:t>PART 4: SAVE THE CHILDREN’S CHILD SAFEGUARDING POLICY</w:t>
      </w:r>
    </w:p>
    <w:p w14:paraId="398389F1"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Our values and principles</w:t>
      </w:r>
    </w:p>
    <w:p w14:paraId="398389F2"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431568C3">
        <w:rPr>
          <w:rFonts w:eastAsia="Arial"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98389F3"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431568C3">
        <w:rPr>
          <w:rFonts w:eastAsia="Arial" w:cs="Arial"/>
          <w:color w:val="000000"/>
          <w:kern w:val="0"/>
          <w:sz w:val="22"/>
          <w:szCs w:val="22"/>
          <w:lang w:eastAsia="en-GB"/>
        </w:rPr>
        <w:t>It is expected that all who work with Save the Children are committed to safeguard children whom they are in contact with.</w:t>
      </w:r>
    </w:p>
    <w:p w14:paraId="398389F4"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What we do</w:t>
      </w:r>
    </w:p>
    <w:p w14:paraId="398389F5"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color w:val="000000"/>
          <w:kern w:val="0"/>
          <w:sz w:val="22"/>
          <w:szCs w:val="22"/>
          <w:lang w:eastAsia="en-GB"/>
        </w:rPr>
        <w:t>Save the Children is committed to safeguard children through the following means:</w:t>
      </w:r>
    </w:p>
    <w:p w14:paraId="398389F6"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431568C3">
        <w:rPr>
          <w:rFonts w:eastAsia="Arial" w:cs="Arial"/>
          <w:b/>
          <w:bCs/>
          <w:color w:val="000000"/>
          <w:kern w:val="0"/>
          <w:sz w:val="22"/>
          <w:szCs w:val="22"/>
          <w:lang w:eastAsia="en-GB"/>
        </w:rPr>
        <w:t xml:space="preserve">Awareness: </w:t>
      </w:r>
      <w:r w:rsidRPr="431568C3">
        <w:rPr>
          <w:rFonts w:eastAsia="Arial" w:cs="Arial"/>
          <w:color w:val="000000"/>
          <w:kern w:val="0"/>
          <w:sz w:val="22"/>
          <w:szCs w:val="22"/>
          <w:lang w:eastAsia="en-GB"/>
        </w:rPr>
        <w:t>Ensuring that all staff and those who work with Save the Children are aware of the problem of child abuse and the risks to children.</w:t>
      </w:r>
    </w:p>
    <w:p w14:paraId="398389F7"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 xml:space="preserve">Prevention: </w:t>
      </w:r>
      <w:r w:rsidRPr="431568C3">
        <w:rPr>
          <w:rFonts w:eastAsia="Arial" w:cs="Arial"/>
          <w:color w:val="000000"/>
          <w:kern w:val="0"/>
          <w:sz w:val="22"/>
          <w:szCs w:val="22"/>
          <w:lang w:eastAsia="en-GB"/>
        </w:rPr>
        <w:t>Ensuring, through awareness and good practice, that staff and those who work with Save the Children minimise the risks to children.</w:t>
      </w:r>
    </w:p>
    <w:p w14:paraId="398389F8"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Reporting:</w:t>
      </w:r>
      <w:r w:rsidRPr="431568C3">
        <w:rPr>
          <w:rFonts w:eastAsia="Arial" w:cs="Arial"/>
          <w:color w:val="000000"/>
          <w:kern w:val="0"/>
          <w:sz w:val="22"/>
          <w:szCs w:val="22"/>
          <w:lang w:eastAsia="en-GB"/>
        </w:rPr>
        <w:t xml:space="preserve"> Ensuring that you are clear on what steps to take where concerns arise regarding the safety of children.</w:t>
      </w:r>
    </w:p>
    <w:p w14:paraId="398389F9"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431568C3">
        <w:rPr>
          <w:rFonts w:eastAsia="Arial" w:cs="Arial"/>
          <w:b/>
          <w:bCs/>
          <w:color w:val="000000"/>
          <w:kern w:val="0"/>
          <w:sz w:val="22"/>
          <w:szCs w:val="22"/>
          <w:lang w:eastAsia="en-GB"/>
        </w:rPr>
        <w:t xml:space="preserve">Responding: </w:t>
      </w:r>
      <w:r w:rsidRPr="431568C3">
        <w:rPr>
          <w:rFonts w:eastAsia="Arial" w:cs="Arial"/>
          <w:color w:val="000000"/>
          <w:kern w:val="0"/>
          <w:sz w:val="22"/>
          <w:szCs w:val="22"/>
          <w:lang w:eastAsia="en-GB"/>
        </w:rPr>
        <w:t>Ensuring that action is taken to support and protect children where concerns arise regarding possible abuse.</w:t>
      </w:r>
    </w:p>
    <w:p w14:paraId="398389FA"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398389FB"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Hitting or otherwise physically assaulting or physically abusing children.</w:t>
      </w:r>
    </w:p>
    <w:p w14:paraId="398389FC"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398389FD"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398389F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398389FF"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Developing relationships with children which could in any way be deemed exploitative or abusive.</w:t>
      </w:r>
    </w:p>
    <w:p w14:paraId="39838A00"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39838A01"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39838A02"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 xml:space="preserve">Using language, making suggestions or offering advice which is inappropriate, offensive or abusive. </w:t>
      </w:r>
    </w:p>
    <w:p w14:paraId="39838A03"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39838A04"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39838A05"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Sleeping in the same bed or same room as a child, or having a child/children with whom one is working to stay overnight at a home unsupervised.</w:t>
      </w:r>
    </w:p>
    <w:p w14:paraId="39838A0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39838A07"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Doing things for children of a personal nature that they can do themselves.</w:t>
      </w:r>
    </w:p>
    <w:p w14:paraId="39838A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39838A09"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Condoning, or participating in, behaviour of children which is illegal, unsafe or abusive.</w:t>
      </w:r>
    </w:p>
    <w:p w14:paraId="39838A0A"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39838A0B"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 xml:space="preserve">Acting in ways intended to shame, humiliate, belittle or degrade children, or otherwise perpetrate any form of emotional abuse.  </w:t>
      </w:r>
    </w:p>
    <w:p w14:paraId="39838A0C"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39838A0D"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 xml:space="preserve">Discriminating against, showing unfair differential treatment or favour to particular children to the exclusion of others. </w:t>
      </w:r>
    </w:p>
    <w:p w14:paraId="39838A0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39838A0F"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 xml:space="preserve">Spending excessive time alone with children away from others. </w:t>
      </w:r>
    </w:p>
    <w:p w14:paraId="39838A10"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39838A11" w14:textId="77777777" w:rsidR="00A67089" w:rsidRPr="00A67089" w:rsidRDefault="00A67089" w:rsidP="431568C3">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Arial" w:cs="Arial"/>
          <w:kern w:val="0"/>
          <w:sz w:val="22"/>
          <w:szCs w:val="22"/>
          <w:lang w:eastAsia="en-GB"/>
        </w:rPr>
      </w:pPr>
      <w:r w:rsidRPr="431568C3">
        <w:rPr>
          <w:rFonts w:eastAsia="Arial" w:cs="Arial"/>
          <w:kern w:val="0"/>
          <w:sz w:val="22"/>
          <w:szCs w:val="22"/>
          <w:lang w:eastAsia="en-GB"/>
        </w:rPr>
        <w:t>Placing oneself in a position where one is made vulnerable to allegations of misconduct.</w:t>
      </w:r>
    </w:p>
    <w:p w14:paraId="39838A12"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431568C3">
        <w:rPr>
          <w:rFonts w:eastAsia="Arial" w:cs="Arial"/>
          <w:color w:val="000000"/>
          <w:kern w:val="0"/>
          <w:sz w:val="22"/>
          <w:szCs w:val="22"/>
          <w:lang w:eastAsia="en-GB"/>
        </w:rPr>
        <w:t xml:space="preserve">In order that the above standards of reporting and responding are met, </w:t>
      </w:r>
      <w:r w:rsidRPr="431568C3">
        <w:rPr>
          <w:rFonts w:eastAsia="Arial" w:cs="Arial"/>
          <w:b/>
          <w:bCs/>
          <w:color w:val="000000"/>
          <w:kern w:val="0"/>
          <w:sz w:val="22"/>
          <w:szCs w:val="22"/>
          <w:lang w:eastAsia="en-GB"/>
        </w:rPr>
        <w:t>this is what is expected of you</w:t>
      </w:r>
      <w:r w:rsidRPr="431568C3">
        <w:rPr>
          <w:rFonts w:eastAsia="Arial" w:cs="Arial"/>
          <w:color w:val="000000"/>
          <w:kern w:val="0"/>
          <w:sz w:val="22"/>
          <w:szCs w:val="22"/>
          <w:lang w:eastAsia="en-GB"/>
        </w:rPr>
        <w:t>:</w:t>
      </w:r>
    </w:p>
    <w:p w14:paraId="39838A13"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431568C3">
        <w:rPr>
          <w:rFonts w:eastAsia="Arial"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39838A14" w14:textId="77777777" w:rsidR="00A67089" w:rsidRPr="00A67089" w:rsidRDefault="00A67089" w:rsidP="431568C3">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eastAsia="Arial" w:cs="Arial"/>
          <w:kern w:val="0"/>
          <w:sz w:val="24"/>
          <w:szCs w:val="24"/>
          <w:lang w:eastAsia="en-GB"/>
        </w:rPr>
      </w:pPr>
      <w:r w:rsidRPr="431568C3">
        <w:rPr>
          <w:rFonts w:eastAsia="Arial" w:cs="Arial"/>
          <w:color w:val="000000"/>
          <w:kern w:val="0"/>
          <w:sz w:val="22"/>
          <w:szCs w:val="22"/>
          <w:lang w:eastAsia="en-GB"/>
        </w:rPr>
        <w:t>act quickly and get help</w:t>
      </w:r>
      <w:r w:rsidRPr="431568C3">
        <w:rPr>
          <w:rFonts w:eastAsia="Arial" w:cs="Arial"/>
          <w:kern w:val="0"/>
          <w:sz w:val="24"/>
          <w:szCs w:val="24"/>
          <w:lang w:eastAsia="en-GB"/>
        </w:rPr>
        <w:t xml:space="preserve"> </w:t>
      </w:r>
    </w:p>
    <w:p w14:paraId="39838A15" w14:textId="77777777" w:rsidR="00A67089" w:rsidRPr="00A67089" w:rsidRDefault="00A67089" w:rsidP="431568C3">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eastAsia="Arial" w:cs="Arial"/>
          <w:kern w:val="0"/>
          <w:sz w:val="24"/>
          <w:szCs w:val="24"/>
          <w:lang w:eastAsia="en-GB"/>
        </w:rPr>
      </w:pPr>
      <w:r w:rsidRPr="431568C3">
        <w:rPr>
          <w:rFonts w:eastAsia="Arial" w:cs="Arial"/>
          <w:color w:val="000000"/>
          <w:kern w:val="0"/>
          <w:sz w:val="22"/>
          <w:szCs w:val="22"/>
          <w:lang w:eastAsia="en-GB"/>
        </w:rPr>
        <w:t>support and respect the child</w:t>
      </w:r>
      <w:r w:rsidRPr="431568C3">
        <w:rPr>
          <w:rFonts w:eastAsia="Arial" w:cs="Arial"/>
          <w:kern w:val="0"/>
          <w:sz w:val="24"/>
          <w:szCs w:val="24"/>
          <w:lang w:eastAsia="en-GB"/>
        </w:rPr>
        <w:t xml:space="preserve"> </w:t>
      </w:r>
    </w:p>
    <w:p w14:paraId="39838A16" w14:textId="77777777" w:rsidR="00A67089" w:rsidRPr="00A67089" w:rsidRDefault="00A67089" w:rsidP="431568C3">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eastAsia="Arial" w:cs="Arial"/>
          <w:kern w:val="0"/>
          <w:sz w:val="24"/>
          <w:szCs w:val="24"/>
          <w:lang w:eastAsia="en-GB"/>
        </w:rPr>
      </w:pPr>
      <w:r w:rsidRPr="431568C3">
        <w:rPr>
          <w:rFonts w:eastAsia="Arial" w:cs="Arial"/>
          <w:color w:val="000000"/>
          <w:kern w:val="0"/>
          <w:sz w:val="22"/>
          <w:szCs w:val="22"/>
          <w:lang w:eastAsia="en-GB"/>
        </w:rPr>
        <w:t>where possible, ensure that the child is safe</w:t>
      </w:r>
      <w:r w:rsidRPr="431568C3">
        <w:rPr>
          <w:rFonts w:eastAsia="Arial" w:cs="Arial"/>
          <w:kern w:val="0"/>
          <w:sz w:val="24"/>
          <w:szCs w:val="24"/>
          <w:lang w:eastAsia="en-GB"/>
        </w:rPr>
        <w:t xml:space="preserve"> </w:t>
      </w:r>
    </w:p>
    <w:p w14:paraId="39838A17" w14:textId="77777777" w:rsidR="00A67089" w:rsidRPr="00A67089" w:rsidRDefault="00A67089" w:rsidP="431568C3">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eastAsia="Arial" w:cs="Arial"/>
          <w:kern w:val="0"/>
          <w:sz w:val="24"/>
          <w:szCs w:val="24"/>
          <w:lang w:eastAsia="en-GB"/>
        </w:rPr>
      </w:pPr>
      <w:r w:rsidRPr="431568C3">
        <w:rPr>
          <w:rFonts w:eastAsia="Arial" w:cs="Arial"/>
          <w:color w:val="000000"/>
          <w:kern w:val="0"/>
          <w:sz w:val="22"/>
          <w:szCs w:val="22"/>
          <w:lang w:eastAsia="en-GB"/>
        </w:rPr>
        <w:t>contact your Save the Children manager with your concerns immediately (or their senior manager if necessary)</w:t>
      </w:r>
      <w:r w:rsidRPr="431568C3">
        <w:rPr>
          <w:rFonts w:eastAsia="Arial" w:cs="Arial"/>
          <w:kern w:val="0"/>
          <w:sz w:val="24"/>
          <w:szCs w:val="24"/>
          <w:lang w:eastAsia="en-GB"/>
        </w:rPr>
        <w:t xml:space="preserve"> </w:t>
      </w:r>
    </w:p>
    <w:p w14:paraId="39838A18" w14:textId="77777777" w:rsidR="00A67089" w:rsidRPr="00A67089" w:rsidRDefault="00A67089" w:rsidP="431568C3">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eastAsia="Arial" w:cs="Arial"/>
          <w:kern w:val="0"/>
          <w:sz w:val="24"/>
          <w:szCs w:val="24"/>
          <w:lang w:eastAsia="en-GB"/>
        </w:rPr>
      </w:pPr>
      <w:r w:rsidRPr="431568C3">
        <w:rPr>
          <w:rFonts w:eastAsia="Arial" w:cs="Arial"/>
          <w:color w:val="000000"/>
          <w:kern w:val="0"/>
          <w:sz w:val="22"/>
          <w:szCs w:val="22"/>
          <w:lang w:eastAsia="en-GB"/>
        </w:rPr>
        <w:t>keep any information confidential to you and the manager.</w:t>
      </w:r>
      <w:r w:rsidRPr="431568C3">
        <w:rPr>
          <w:rFonts w:eastAsia="Arial" w:cs="Arial"/>
          <w:kern w:val="0"/>
          <w:sz w:val="24"/>
          <w:szCs w:val="24"/>
          <w:lang w:eastAsia="en-GB"/>
        </w:rPr>
        <w:t xml:space="preserve"> </w:t>
      </w:r>
    </w:p>
    <w:p w14:paraId="39838A19"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431568C3">
        <w:rPr>
          <w:rFonts w:eastAsia="Arial" w:cs="Arial"/>
          <w:color w:val="000000"/>
          <w:kern w:val="0"/>
          <w:sz w:val="22"/>
          <w:szCs w:val="22"/>
          <w:lang w:eastAsia="en-GB"/>
        </w:rPr>
        <w:t>If you want to know more about the Child Safeguarding Policy then please contact your Save the Children manager.</w:t>
      </w:r>
    </w:p>
    <w:p w14:paraId="39838A1A" w14:textId="77777777" w:rsidR="00A67089" w:rsidRPr="00A67089" w:rsidRDefault="00A67089" w:rsidP="00A67089">
      <w:pPr>
        <w:spacing w:after="0"/>
        <w:jc w:val="center"/>
        <w:rPr>
          <w:rFonts w:cs="Arial"/>
          <w:b/>
          <w:sz w:val="22"/>
          <w:szCs w:val="22"/>
        </w:rPr>
      </w:pPr>
      <w:r w:rsidRPr="431568C3">
        <w:rPr>
          <w:rFonts w:eastAsia="Arial" w:cs="Arial"/>
          <w:color w:val="000000" w:themeColor="text1"/>
          <w:sz w:val="22"/>
          <w:szCs w:val="22"/>
        </w:rPr>
        <w:br w:type="page"/>
      </w:r>
      <w:r w:rsidR="431568C3" w:rsidRPr="431568C3">
        <w:rPr>
          <w:rFonts w:eastAsia="Arial" w:cs="Arial"/>
          <w:b/>
          <w:bCs/>
          <w:color w:val="000000" w:themeColor="text1"/>
          <w:sz w:val="22"/>
          <w:szCs w:val="22"/>
        </w:rPr>
        <w:lastRenderedPageBreak/>
        <w:t>PART 5:</w:t>
      </w:r>
      <w:r w:rsidR="431568C3" w:rsidRPr="431568C3">
        <w:rPr>
          <w:rFonts w:eastAsia="Arial" w:cs="Arial"/>
          <w:color w:val="000000" w:themeColor="text1"/>
          <w:sz w:val="22"/>
          <w:szCs w:val="22"/>
        </w:rPr>
        <w:t xml:space="preserve"> </w:t>
      </w:r>
      <w:r w:rsidR="431568C3" w:rsidRPr="431568C3">
        <w:rPr>
          <w:rFonts w:eastAsia="Arial" w:cs="Arial"/>
          <w:b/>
          <w:bCs/>
          <w:sz w:val="22"/>
          <w:szCs w:val="22"/>
        </w:rPr>
        <w:t>SAVE THE CHILDREN’S ANTI-BRIBERY AND CORRUPTION POLICY</w:t>
      </w:r>
    </w:p>
    <w:p w14:paraId="39838A1B" w14:textId="77777777" w:rsidR="00A67089" w:rsidRPr="00A67089" w:rsidRDefault="00A67089" w:rsidP="00A67089">
      <w:pPr>
        <w:spacing w:after="0"/>
        <w:jc w:val="center"/>
        <w:rPr>
          <w:rFonts w:cs="Arial"/>
          <w:b/>
          <w:sz w:val="22"/>
          <w:szCs w:val="22"/>
        </w:rPr>
      </w:pPr>
    </w:p>
    <w:p w14:paraId="39838A1C"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Our values and principles</w:t>
      </w:r>
    </w:p>
    <w:p w14:paraId="39838A1D"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39838A1E"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What we do</w:t>
      </w:r>
    </w:p>
    <w:p w14:paraId="39838A1F"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color w:val="000000"/>
          <w:kern w:val="0"/>
          <w:sz w:val="22"/>
          <w:szCs w:val="22"/>
          <w:lang w:eastAsia="en-GB"/>
        </w:rPr>
        <w:t>Save the Children is committed to preventing acts of bribery and corruption through the following means:</w:t>
      </w:r>
    </w:p>
    <w:p w14:paraId="39838A20"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431568C3">
        <w:rPr>
          <w:rFonts w:eastAsia="Arial" w:cs="Arial"/>
          <w:b/>
          <w:bCs/>
          <w:color w:val="000000"/>
          <w:kern w:val="0"/>
          <w:sz w:val="22"/>
          <w:szCs w:val="22"/>
          <w:lang w:eastAsia="en-GB"/>
        </w:rPr>
        <w:t xml:space="preserve">Awareness: </w:t>
      </w:r>
      <w:r w:rsidRPr="431568C3">
        <w:rPr>
          <w:rFonts w:eastAsia="Arial" w:cs="Arial"/>
          <w:color w:val="000000"/>
          <w:kern w:val="0"/>
          <w:sz w:val="22"/>
          <w:szCs w:val="22"/>
          <w:lang w:eastAsia="en-GB"/>
        </w:rPr>
        <w:t>Ensuring that all staff and those who work with Save the Children are aware of the problem of bribery and corruption.</w:t>
      </w:r>
    </w:p>
    <w:p w14:paraId="39838A21"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 xml:space="preserve">Prevention: </w:t>
      </w:r>
      <w:r w:rsidRPr="431568C3">
        <w:rPr>
          <w:rFonts w:eastAsia="Arial" w:cs="Arial"/>
          <w:color w:val="000000"/>
          <w:kern w:val="0"/>
          <w:sz w:val="22"/>
          <w:szCs w:val="22"/>
          <w:lang w:eastAsia="en-GB"/>
        </w:rPr>
        <w:t>Ensuring, through awareness and good practice, that staff and those who work with Save the Children minimise the risks of bribery and corruption.</w:t>
      </w:r>
    </w:p>
    <w:p w14:paraId="39838A22"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b/>
          <w:bCs/>
          <w:color w:val="000000"/>
          <w:kern w:val="0"/>
          <w:sz w:val="22"/>
          <w:szCs w:val="22"/>
          <w:lang w:eastAsia="en-GB"/>
        </w:rPr>
        <w:t>Reporting:</w:t>
      </w:r>
      <w:r w:rsidRPr="431568C3">
        <w:rPr>
          <w:rFonts w:eastAsia="Arial"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39838A23"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431568C3">
        <w:rPr>
          <w:rFonts w:eastAsia="Arial" w:cs="Arial"/>
          <w:b/>
          <w:bCs/>
          <w:color w:val="000000"/>
          <w:kern w:val="0"/>
          <w:sz w:val="22"/>
          <w:szCs w:val="22"/>
          <w:lang w:eastAsia="en-GB"/>
        </w:rPr>
        <w:t xml:space="preserve">Responding: </w:t>
      </w:r>
      <w:r w:rsidRPr="431568C3">
        <w:rPr>
          <w:rFonts w:eastAsia="Arial" w:cs="Arial"/>
          <w:color w:val="000000"/>
          <w:kern w:val="0"/>
          <w:sz w:val="22"/>
          <w:szCs w:val="22"/>
          <w:lang w:eastAsia="en-GB"/>
        </w:rPr>
        <w:t>Ensuring that action is taken to support and protect assets and identifying cases of bribery and corruption.</w:t>
      </w:r>
    </w:p>
    <w:p w14:paraId="39838A2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9838A25"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431568C3">
        <w:rPr>
          <w:rFonts w:eastAsia="Arial" w:cs="Arial"/>
          <w:color w:val="000000"/>
          <w:kern w:val="0"/>
          <w:sz w:val="22"/>
          <w:szCs w:val="22"/>
          <w:lang w:eastAsia="en-GB"/>
        </w:rPr>
        <w:t>To help you identify cases of bribery and corruption, behaviour which amounts to corruption includes but is not limited to:</w:t>
      </w:r>
    </w:p>
    <w:p w14:paraId="39838A26"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Paying or Offering a Bribe</w:t>
      </w:r>
      <w:r w:rsidRPr="431568C3">
        <w:rPr>
          <w:rFonts w:eastAsia="Arial" w:cs="Arial"/>
          <w:color w:val="000000" w:themeColor="text1"/>
          <w:sz w:val="22"/>
          <w:szCs w:val="22"/>
        </w:rPr>
        <w:t xml:space="preserve"> – where a person improperly offers, gives or promises any form of material benefit or other advantage, whether in cash or in kind, to another in order to influence their conduct in any way.</w:t>
      </w:r>
    </w:p>
    <w:p w14:paraId="39838A27" w14:textId="77777777" w:rsidR="00A67089" w:rsidRPr="00A67089" w:rsidRDefault="00A67089" w:rsidP="00A67089">
      <w:pPr>
        <w:spacing w:after="0"/>
        <w:ind w:left="234"/>
        <w:rPr>
          <w:rFonts w:cs="Arial"/>
          <w:color w:val="000000"/>
          <w:sz w:val="12"/>
          <w:szCs w:val="12"/>
        </w:rPr>
      </w:pPr>
    </w:p>
    <w:p w14:paraId="39838A28"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 xml:space="preserve"> Receiving or Requesting a Bribe</w:t>
      </w:r>
      <w:r w:rsidRPr="431568C3">
        <w:rPr>
          <w:rFonts w:eastAsia="Arial" w:cs="Arial"/>
          <w:color w:val="000000" w:themeColor="text1"/>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39838A29" w14:textId="77777777" w:rsidR="00A67089" w:rsidRPr="00A67089" w:rsidRDefault="00A67089" w:rsidP="00A67089">
      <w:pPr>
        <w:spacing w:after="0"/>
        <w:ind w:left="234"/>
        <w:rPr>
          <w:rFonts w:cs="Arial"/>
          <w:color w:val="000000"/>
          <w:sz w:val="12"/>
          <w:szCs w:val="12"/>
        </w:rPr>
      </w:pPr>
    </w:p>
    <w:p w14:paraId="39838A2A"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 xml:space="preserve"> Receiving or Paying a so-called ‘Grease’ or ‘Facilitation’ payment</w:t>
      </w:r>
      <w:r w:rsidRPr="431568C3">
        <w:rPr>
          <w:rFonts w:eastAsia="Arial" w:cs="Arial"/>
          <w:color w:val="000000" w:themeColor="text1"/>
          <w:sz w:val="22"/>
          <w:szCs w:val="22"/>
        </w:rPr>
        <w:t xml:space="preserve"> – where a person improperly receives something of value from another party for performing a service or other action that they were required by their employment to do anyway.</w:t>
      </w:r>
    </w:p>
    <w:p w14:paraId="39838A2B" w14:textId="77777777" w:rsidR="00A67089" w:rsidRPr="00A67089" w:rsidRDefault="00A67089" w:rsidP="00A67089">
      <w:pPr>
        <w:spacing w:after="0"/>
        <w:ind w:left="234"/>
        <w:rPr>
          <w:rFonts w:cs="Arial"/>
          <w:color w:val="000000"/>
          <w:sz w:val="12"/>
          <w:szCs w:val="12"/>
        </w:rPr>
      </w:pPr>
    </w:p>
    <w:p w14:paraId="39838A2C"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 xml:space="preserve"> Nepotism or Patronage</w:t>
      </w:r>
      <w:r w:rsidRPr="431568C3">
        <w:rPr>
          <w:rFonts w:eastAsia="Arial" w:cs="Arial"/>
          <w:color w:val="000000" w:themeColor="text1"/>
          <w:sz w:val="22"/>
          <w:szCs w:val="22"/>
        </w:rPr>
        <w:t xml:space="preserve"> – where a person improperly uses their employment to favour or materially benefit friends, relatives or other associates in some way. For example, through the awarding of contracts or other material advantages.</w:t>
      </w:r>
    </w:p>
    <w:p w14:paraId="39838A2D" w14:textId="77777777" w:rsidR="00A67089" w:rsidRPr="00A67089" w:rsidRDefault="00A67089" w:rsidP="00A67089">
      <w:pPr>
        <w:spacing w:after="0"/>
        <w:ind w:left="234"/>
        <w:rPr>
          <w:rFonts w:cs="Arial"/>
          <w:color w:val="000000"/>
          <w:sz w:val="12"/>
          <w:szCs w:val="12"/>
        </w:rPr>
      </w:pPr>
    </w:p>
    <w:p w14:paraId="39838A2E"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 xml:space="preserve"> Embezzlement</w:t>
      </w:r>
      <w:r w:rsidRPr="431568C3">
        <w:rPr>
          <w:rFonts w:eastAsia="Arial" w:cs="Arial"/>
          <w:color w:val="000000" w:themeColor="text1"/>
          <w:sz w:val="22"/>
          <w:szCs w:val="22"/>
        </w:rPr>
        <w:t xml:space="preserve"> - where a person improperly uses funds, property, resources or other assets that belong to an organisation or individual. </w:t>
      </w:r>
    </w:p>
    <w:p w14:paraId="39838A2F" w14:textId="77777777" w:rsidR="00A67089" w:rsidRPr="00A67089" w:rsidRDefault="00A67089" w:rsidP="00A67089">
      <w:pPr>
        <w:spacing w:after="0"/>
        <w:ind w:left="234"/>
        <w:rPr>
          <w:rFonts w:cs="Arial"/>
          <w:color w:val="000000"/>
          <w:sz w:val="12"/>
          <w:szCs w:val="12"/>
        </w:rPr>
      </w:pPr>
    </w:p>
    <w:p w14:paraId="39838A30"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Receiving a so-called ‘Kickback’ Payment</w:t>
      </w:r>
      <w:r w:rsidRPr="431568C3">
        <w:rPr>
          <w:rFonts w:eastAsia="Arial" w:cs="Arial"/>
          <w:color w:val="000000" w:themeColor="text1"/>
          <w:sz w:val="22"/>
          <w:szCs w:val="22"/>
        </w:rPr>
        <w:t xml:space="preserve"> – where a person improperly receives a share of funds, a commission, material benefit or other advantage from a supplier as a result of their involvement in a corrupt bid or tender process.</w:t>
      </w:r>
    </w:p>
    <w:p w14:paraId="39838A31" w14:textId="77777777" w:rsidR="00A67089" w:rsidRPr="00A67089" w:rsidRDefault="00A67089" w:rsidP="00A67089">
      <w:pPr>
        <w:spacing w:after="0"/>
        <w:ind w:left="234"/>
        <w:rPr>
          <w:rFonts w:cs="Arial"/>
          <w:color w:val="000000"/>
          <w:sz w:val="12"/>
          <w:szCs w:val="12"/>
        </w:rPr>
      </w:pPr>
    </w:p>
    <w:p w14:paraId="39838A32"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lastRenderedPageBreak/>
        <w:t xml:space="preserve"> Collusion</w:t>
      </w:r>
      <w:r w:rsidRPr="431568C3">
        <w:rPr>
          <w:rFonts w:eastAsia="Arial" w:cs="Arial"/>
          <w:color w:val="000000" w:themeColor="text1"/>
          <w:sz w:val="22"/>
          <w:szCs w:val="22"/>
        </w:rPr>
        <w:t xml:space="preserve"> – where a person improperly colludes with others to circumvent, undermine or otherwise ignore rules, policies or guidance. </w:t>
      </w:r>
    </w:p>
    <w:p w14:paraId="39838A33" w14:textId="77777777" w:rsidR="00A67089" w:rsidRPr="00A67089" w:rsidRDefault="00A67089" w:rsidP="00A67089">
      <w:pPr>
        <w:spacing w:after="0"/>
        <w:ind w:left="234"/>
        <w:rPr>
          <w:rFonts w:cs="Arial"/>
          <w:color w:val="000000"/>
          <w:sz w:val="12"/>
          <w:szCs w:val="12"/>
        </w:rPr>
      </w:pPr>
    </w:p>
    <w:p w14:paraId="39838A34" w14:textId="77777777" w:rsidR="00A67089" w:rsidRPr="00A67089" w:rsidRDefault="431568C3" w:rsidP="431568C3">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eastAsia="Arial" w:cs="Arial"/>
          <w:color w:val="000000"/>
          <w:sz w:val="22"/>
          <w:szCs w:val="22"/>
        </w:rPr>
      </w:pPr>
      <w:r w:rsidRPr="431568C3">
        <w:rPr>
          <w:rFonts w:eastAsia="Arial" w:cs="Arial"/>
          <w:color w:val="000000" w:themeColor="text1"/>
          <w:sz w:val="22"/>
          <w:szCs w:val="22"/>
          <w:u w:val="single"/>
        </w:rPr>
        <w:t xml:space="preserve"> Abuse of a Position of Trust</w:t>
      </w:r>
      <w:r w:rsidRPr="431568C3">
        <w:rPr>
          <w:rFonts w:eastAsia="Arial" w:cs="Arial"/>
          <w:color w:val="000000" w:themeColor="text1"/>
          <w:sz w:val="22"/>
          <w:szCs w:val="22"/>
        </w:rPr>
        <w:t xml:space="preserve"> – where a person improperly uses their position within their organisation to materially benefit themselves or any other party.</w:t>
      </w:r>
    </w:p>
    <w:p w14:paraId="39838A3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39838A36"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431568C3">
        <w:rPr>
          <w:rFonts w:eastAsia="Arial" w:cs="Arial"/>
          <w:color w:val="000000"/>
          <w:kern w:val="0"/>
          <w:sz w:val="22"/>
          <w:szCs w:val="22"/>
          <w:lang w:eastAsia="en-GB"/>
        </w:rPr>
        <w:t xml:space="preserve">In order that the above standards of reporting and responding are met, </w:t>
      </w:r>
      <w:r w:rsidRPr="431568C3">
        <w:rPr>
          <w:rFonts w:eastAsia="Arial" w:cs="Arial"/>
          <w:b/>
          <w:bCs/>
          <w:color w:val="000000"/>
          <w:kern w:val="0"/>
          <w:sz w:val="22"/>
          <w:szCs w:val="22"/>
          <w:lang w:eastAsia="en-GB"/>
        </w:rPr>
        <w:t>this is what is expected of you</w:t>
      </w:r>
      <w:r w:rsidRPr="431568C3">
        <w:rPr>
          <w:rFonts w:eastAsia="Arial" w:cs="Arial"/>
          <w:color w:val="000000"/>
          <w:kern w:val="0"/>
          <w:sz w:val="22"/>
          <w:szCs w:val="22"/>
          <w:lang w:eastAsia="en-GB"/>
        </w:rPr>
        <w:t>:</w:t>
      </w:r>
    </w:p>
    <w:p w14:paraId="39838A37"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431568C3">
        <w:rPr>
          <w:rFonts w:eastAsia="Arial" w:cs="Arial"/>
          <w:color w:val="000000"/>
          <w:kern w:val="0"/>
          <w:sz w:val="22"/>
          <w:szCs w:val="22"/>
          <w:lang w:eastAsia="en-GB"/>
        </w:rPr>
        <w:t xml:space="preserve">You </w:t>
      </w:r>
      <w:r w:rsidRPr="00A67089">
        <w:rPr>
          <w:sz w:val="22"/>
          <w:szCs w:val="22"/>
        </w:rPr>
        <w:t xml:space="preserve">have a duty to protect the assets of </w:t>
      </w:r>
      <w:r w:rsidRPr="431568C3">
        <w:rPr>
          <w:rFonts w:eastAsia="Arial" w:cs="Arial"/>
          <w:color w:val="000000"/>
          <w:sz w:val="22"/>
          <w:szCs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39838A38" w14:textId="77777777" w:rsidR="00A67089" w:rsidRPr="00A67089" w:rsidRDefault="00A67089" w:rsidP="431568C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431568C3">
        <w:rPr>
          <w:rFonts w:eastAsia="Arial" w:cs="Arial"/>
          <w:color w:val="000000"/>
          <w:kern w:val="0"/>
          <w:sz w:val="22"/>
          <w:szCs w:val="22"/>
          <w:lang w:eastAsia="en-GB"/>
        </w:rPr>
        <w:t>You are obliged to:-</w:t>
      </w:r>
    </w:p>
    <w:p w14:paraId="39838A39" w14:textId="77777777" w:rsidR="00A67089" w:rsidRPr="00A67089" w:rsidRDefault="00A67089" w:rsidP="431568C3">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eastAsia="Arial" w:cs="Arial"/>
          <w:kern w:val="0"/>
          <w:sz w:val="22"/>
          <w:szCs w:val="22"/>
          <w:lang w:eastAsia="en-GB"/>
        </w:rPr>
      </w:pPr>
      <w:r w:rsidRPr="431568C3">
        <w:rPr>
          <w:rFonts w:eastAsia="Arial" w:cs="Arial"/>
          <w:color w:val="000000"/>
          <w:kern w:val="0"/>
          <w:sz w:val="22"/>
          <w:szCs w:val="22"/>
          <w:lang w:eastAsia="en-GB"/>
        </w:rPr>
        <w:t>act quickly and get help</w:t>
      </w:r>
      <w:r w:rsidRPr="431568C3">
        <w:rPr>
          <w:rFonts w:eastAsia="Arial" w:cs="Arial"/>
          <w:kern w:val="0"/>
          <w:sz w:val="22"/>
          <w:szCs w:val="22"/>
          <w:lang w:eastAsia="en-GB"/>
        </w:rPr>
        <w:t xml:space="preserve"> </w:t>
      </w:r>
    </w:p>
    <w:p w14:paraId="39838A3A" w14:textId="77777777" w:rsidR="00A67089" w:rsidRPr="00A67089" w:rsidRDefault="00A67089" w:rsidP="431568C3">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eastAsia="Arial" w:cs="Arial"/>
          <w:kern w:val="0"/>
          <w:sz w:val="22"/>
          <w:szCs w:val="22"/>
          <w:lang w:eastAsia="en-GB"/>
        </w:rPr>
      </w:pPr>
      <w:r w:rsidRPr="431568C3">
        <w:rPr>
          <w:rFonts w:eastAsia="Arial" w:cs="Arial"/>
          <w:color w:val="000000"/>
          <w:kern w:val="0"/>
          <w:sz w:val="22"/>
          <w:szCs w:val="22"/>
          <w:lang w:eastAsia="en-GB"/>
        </w:rPr>
        <w:t>encourage your own staff to report on bribery and corruption</w:t>
      </w:r>
    </w:p>
    <w:p w14:paraId="39838A3B" w14:textId="77777777" w:rsidR="00A67089" w:rsidRPr="00A67089" w:rsidRDefault="00A67089" w:rsidP="431568C3">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eastAsia="Arial" w:cs="Arial"/>
          <w:kern w:val="0"/>
          <w:sz w:val="22"/>
          <w:szCs w:val="22"/>
          <w:lang w:eastAsia="en-GB"/>
        </w:rPr>
      </w:pPr>
      <w:r w:rsidRPr="431568C3">
        <w:rPr>
          <w:rFonts w:eastAsia="Arial" w:cs="Arial"/>
          <w:color w:val="000000"/>
          <w:kern w:val="0"/>
          <w:sz w:val="22"/>
          <w:szCs w:val="22"/>
          <w:lang w:eastAsia="en-GB"/>
        </w:rPr>
        <w:t>contact the Save the Children senior management team or Country Director with your concerns immediately (or their senior manager if necessary)</w:t>
      </w:r>
      <w:r w:rsidRPr="431568C3">
        <w:rPr>
          <w:rFonts w:eastAsia="Arial" w:cs="Arial"/>
          <w:kern w:val="0"/>
          <w:sz w:val="22"/>
          <w:szCs w:val="22"/>
          <w:lang w:eastAsia="en-GB"/>
        </w:rPr>
        <w:t xml:space="preserve"> </w:t>
      </w:r>
    </w:p>
    <w:p w14:paraId="39838A3C" w14:textId="77777777" w:rsidR="00A67089" w:rsidRPr="00A67089" w:rsidRDefault="00A67089" w:rsidP="431568C3">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eastAsia="Arial" w:cs="Arial"/>
          <w:kern w:val="0"/>
          <w:sz w:val="22"/>
          <w:szCs w:val="22"/>
          <w:lang w:eastAsia="en-GB"/>
        </w:rPr>
      </w:pPr>
      <w:r w:rsidRPr="431568C3">
        <w:rPr>
          <w:rFonts w:eastAsia="Arial" w:cs="Arial"/>
          <w:color w:val="000000"/>
          <w:kern w:val="0"/>
          <w:sz w:val="22"/>
          <w:szCs w:val="22"/>
          <w:lang w:eastAsia="en-GB"/>
        </w:rPr>
        <w:t>keep any information confidential to you and the manager.</w:t>
      </w:r>
      <w:r w:rsidRPr="431568C3">
        <w:rPr>
          <w:rFonts w:eastAsia="Arial" w:cs="Arial"/>
          <w:kern w:val="0"/>
          <w:sz w:val="22"/>
          <w:szCs w:val="22"/>
          <w:lang w:eastAsia="en-GB"/>
        </w:rPr>
        <w:t xml:space="preserve"> </w:t>
      </w:r>
    </w:p>
    <w:p w14:paraId="39838A3D" w14:textId="77777777" w:rsidR="00A67089" w:rsidRPr="00A67089" w:rsidRDefault="431568C3" w:rsidP="00A67089">
      <w:pPr>
        <w:spacing w:after="0"/>
        <w:rPr>
          <w:sz w:val="22"/>
          <w:szCs w:val="22"/>
        </w:rPr>
      </w:pPr>
      <w:r w:rsidRPr="431568C3">
        <w:rPr>
          <w:sz w:val="22"/>
          <w:szCs w:val="22"/>
        </w:rPr>
        <w:t>Attempted corruption is as serious as the actual acts and will be treated in the same way under this policy.</w:t>
      </w:r>
    </w:p>
    <w:p w14:paraId="39838A3E" w14:textId="77777777" w:rsidR="00A67089" w:rsidRPr="00A67089" w:rsidRDefault="00A67089" w:rsidP="00A67089">
      <w:pPr>
        <w:spacing w:after="0"/>
        <w:rPr>
          <w:sz w:val="22"/>
          <w:szCs w:val="22"/>
        </w:rPr>
      </w:pPr>
    </w:p>
    <w:p w14:paraId="39838A3F" w14:textId="77777777" w:rsidR="00A67089" w:rsidRPr="00A67089" w:rsidRDefault="00A67089" w:rsidP="00A67089">
      <w:pPr>
        <w:spacing w:after="0"/>
        <w:rPr>
          <w:rFonts w:cs="Arial"/>
          <w:color w:val="000000"/>
          <w:kern w:val="0"/>
          <w:sz w:val="22"/>
          <w:szCs w:val="22"/>
          <w:lang w:eastAsia="en-GB"/>
        </w:rPr>
      </w:pPr>
      <w:r w:rsidRPr="431568C3">
        <w:rPr>
          <w:rFonts w:eastAsia="Arial" w:cs="Arial"/>
          <w:color w:val="000000"/>
          <w:kern w:val="0"/>
          <w:sz w:val="22"/>
          <w:szCs w:val="22"/>
          <w:lang w:eastAsia="en-GB"/>
        </w:rPr>
        <w:t>If you want to know more about the Anti-Bribery and Corruption Policy then please contact your Save the Children representative.</w:t>
      </w:r>
    </w:p>
    <w:p w14:paraId="39838A40" w14:textId="77777777" w:rsidR="00A67089" w:rsidRPr="00A67089" w:rsidRDefault="00A67089" w:rsidP="00A67089">
      <w:pPr>
        <w:spacing w:after="0"/>
        <w:rPr>
          <w:sz w:val="22"/>
          <w:szCs w:val="22"/>
        </w:rPr>
      </w:pPr>
    </w:p>
    <w:p w14:paraId="39838A41" w14:textId="77777777" w:rsidR="00A67089" w:rsidRPr="00A67089" w:rsidRDefault="00A67089" w:rsidP="00A67089">
      <w:pPr>
        <w:spacing w:after="0"/>
        <w:rPr>
          <w:sz w:val="22"/>
          <w:szCs w:val="22"/>
        </w:rPr>
      </w:pPr>
    </w:p>
    <w:p w14:paraId="39838A42" w14:textId="77777777" w:rsidR="00A67089" w:rsidRPr="00A67089" w:rsidRDefault="00A67089" w:rsidP="00A67089"/>
    <w:p w14:paraId="39838A4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9838A44" w14:textId="77777777" w:rsidR="00A67089" w:rsidRPr="00A67089" w:rsidRDefault="00A67089" w:rsidP="00A67089"/>
    <w:p w14:paraId="39838A4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39838A46"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eastAsia="en-GB"/>
        </w:rPr>
        <w:lastRenderedPageBreak/>
        <w:drawing>
          <wp:inline distT="0" distB="0" distL="0" distR="0" wp14:anchorId="39838A78" wp14:editId="39838A79">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39838A4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39838A48" w14:textId="77777777" w:rsidR="00A67089" w:rsidRPr="00A67089"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431568C3">
        <w:rPr>
          <w:rFonts w:eastAsia="Arial" w:cs="Arial"/>
          <w:b/>
          <w:bCs/>
          <w:kern w:val="0"/>
          <w:sz w:val="22"/>
          <w:szCs w:val="22"/>
          <w:lang w:eastAsia="en-GB"/>
        </w:rPr>
        <w:t xml:space="preserve">PART 6: </w:t>
      </w:r>
      <w:r w:rsidR="00A67089" w:rsidRPr="431568C3">
        <w:rPr>
          <w:rFonts w:eastAsia="Arial" w:cs="Arial"/>
          <w:b/>
          <w:bCs/>
          <w:kern w:val="0"/>
          <w:sz w:val="22"/>
          <w:szCs w:val="22"/>
          <w:lang w:eastAsia="en-GB"/>
        </w:rPr>
        <w:t>CODE OF CONDUCT FOR IAPG AGENCIES AND SUPPLIERS</w:t>
      </w:r>
    </w:p>
    <w:p w14:paraId="39838A4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9838A4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431568C3">
        <w:rPr>
          <w:rFonts w:eastAsia="Arial"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39838A4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4C" w14:textId="77777777" w:rsidR="00A67089" w:rsidRPr="00A67089" w:rsidRDefault="00A67089" w:rsidP="431568C3">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Goods and services purchased are produced and developed under conditions that do not involve the abuse or exploitation of any persons. </w:t>
      </w:r>
    </w:p>
    <w:p w14:paraId="39838A4D" w14:textId="77777777" w:rsidR="00A67089" w:rsidRPr="00A67089" w:rsidRDefault="00A67089" w:rsidP="431568C3">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Goods produced and delivered by organisations subscribe to no exploitation of children </w:t>
      </w:r>
    </w:p>
    <w:p w14:paraId="39838A4E" w14:textId="77777777" w:rsidR="00A67089" w:rsidRPr="00A67089" w:rsidRDefault="00A67089" w:rsidP="431568C3">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Goods produced and manufactured have the least impact on the environment</w:t>
      </w:r>
    </w:p>
    <w:p w14:paraId="39838A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39838A5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431568C3">
        <w:rPr>
          <w:rFonts w:eastAsia="Arial" w:cs="Arial"/>
          <w:b/>
          <w:bCs/>
          <w:kern w:val="0"/>
          <w:sz w:val="22"/>
          <w:szCs w:val="22"/>
          <w:lang w:eastAsia="en-GB"/>
        </w:rPr>
        <w:t>Code of Conduct for Suppliers:</w:t>
      </w:r>
    </w:p>
    <w:p w14:paraId="39838A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5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431568C3">
        <w:rPr>
          <w:rFonts w:eastAsia="Arial" w:cs="Arial"/>
          <w:kern w:val="0"/>
          <w:sz w:val="22"/>
          <w:szCs w:val="22"/>
          <w:lang w:eastAsia="en-GB"/>
        </w:rPr>
        <w:t>Goods and services are produced and delivered under conditions where:</w:t>
      </w:r>
    </w:p>
    <w:p w14:paraId="39838A53"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Employment is freely chosen </w:t>
      </w:r>
    </w:p>
    <w:p w14:paraId="39838A54"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The rights of staff to freedom of association and collective bargaining are respected. </w:t>
      </w:r>
    </w:p>
    <w:p w14:paraId="39838A55"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Living wages are paid </w:t>
      </w:r>
    </w:p>
    <w:p w14:paraId="39838A56"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There is no exploitation of children </w:t>
      </w:r>
    </w:p>
    <w:p w14:paraId="39838A57"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Working conditions are safe and hygienic </w:t>
      </w:r>
    </w:p>
    <w:p w14:paraId="39838A58"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Working hours are not excessive</w:t>
      </w:r>
    </w:p>
    <w:p w14:paraId="39838A59"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No discrimination is practised</w:t>
      </w:r>
    </w:p>
    <w:p w14:paraId="39838A5A"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Regular employment is provided</w:t>
      </w:r>
    </w:p>
    <w:p w14:paraId="39838A5B" w14:textId="77777777" w:rsidR="00A67089" w:rsidRPr="00A67089" w:rsidRDefault="00A67089" w:rsidP="431568C3">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No harsh or inhumane treatment of staff is allowed.</w:t>
      </w:r>
    </w:p>
    <w:p w14:paraId="39838A5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39838A5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431568C3">
        <w:rPr>
          <w:rFonts w:eastAsia="Arial" w:cs="Arial"/>
          <w:b/>
          <w:bCs/>
          <w:kern w:val="0"/>
          <w:sz w:val="22"/>
          <w:szCs w:val="22"/>
          <w:lang w:eastAsia="en-GB"/>
        </w:rPr>
        <w:t>Environmental Standards:</w:t>
      </w:r>
    </w:p>
    <w:p w14:paraId="39838A5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5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431568C3">
        <w:rPr>
          <w:rFonts w:eastAsia="Arial" w:cs="Arial"/>
          <w:kern w:val="0"/>
          <w:sz w:val="22"/>
          <w:szCs w:val="22"/>
          <w:lang w:eastAsia="en-GB"/>
        </w:rPr>
        <w:t>Suppliers should as a minimum comply with all statutory and other legal requirements relating to environmental impacts of their business. Areas to be considered are:</w:t>
      </w:r>
    </w:p>
    <w:p w14:paraId="39838A60" w14:textId="77777777" w:rsidR="00A67089" w:rsidRPr="00A67089" w:rsidRDefault="00A67089" w:rsidP="431568C3">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Waste Management </w:t>
      </w:r>
    </w:p>
    <w:p w14:paraId="39838A61" w14:textId="77777777" w:rsidR="00A67089" w:rsidRPr="00A67089" w:rsidRDefault="00A67089" w:rsidP="431568C3">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 xml:space="preserve">Packaging and Paper </w:t>
      </w:r>
    </w:p>
    <w:p w14:paraId="39838A62" w14:textId="77777777" w:rsidR="00A67089" w:rsidRPr="00A67089" w:rsidRDefault="00A67089" w:rsidP="431568C3">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Conservation</w:t>
      </w:r>
    </w:p>
    <w:p w14:paraId="39838A63" w14:textId="77777777" w:rsidR="00A67089" w:rsidRPr="00A67089" w:rsidRDefault="00A67089" w:rsidP="431568C3">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Energy Use</w:t>
      </w:r>
    </w:p>
    <w:p w14:paraId="39838A64" w14:textId="77777777" w:rsidR="00A67089" w:rsidRPr="00A67089" w:rsidRDefault="00A67089" w:rsidP="431568C3">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eastAsia="Arial" w:cs="Arial"/>
          <w:kern w:val="0"/>
          <w:sz w:val="22"/>
          <w:szCs w:val="22"/>
          <w:lang w:eastAsia="en-GB"/>
        </w:rPr>
      </w:pPr>
      <w:r w:rsidRPr="431568C3">
        <w:rPr>
          <w:rFonts w:eastAsia="Arial" w:cs="Arial"/>
          <w:kern w:val="0"/>
          <w:sz w:val="22"/>
          <w:szCs w:val="22"/>
          <w:lang w:eastAsia="en-GB"/>
        </w:rPr>
        <w:t>Sustainability</w:t>
      </w:r>
    </w:p>
    <w:p w14:paraId="39838A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39838A66"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431568C3">
        <w:rPr>
          <w:rFonts w:eastAsia="Arial" w:cs="Arial"/>
          <w:b/>
          <w:bCs/>
          <w:kern w:val="0"/>
          <w:sz w:val="22"/>
          <w:szCs w:val="22"/>
          <w:lang w:eastAsia="en-GB"/>
        </w:rPr>
        <w:t>Business Behaviour:</w:t>
      </w:r>
    </w:p>
    <w:p w14:paraId="39838A6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6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431568C3">
        <w:rPr>
          <w:rFonts w:eastAsia="Arial"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39838A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6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6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431568C3">
        <w:rPr>
          <w:rFonts w:eastAsia="Arial"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9838A6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6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431568C3">
        <w:rPr>
          <w:rFonts w:eastAsia="Arial" w:cs="Arial"/>
          <w:b/>
          <w:bCs/>
          <w:kern w:val="0"/>
          <w:sz w:val="22"/>
          <w:szCs w:val="22"/>
          <w:lang w:eastAsia="en-GB"/>
        </w:rPr>
        <w:lastRenderedPageBreak/>
        <w:t>Qualifications to the statement</w:t>
      </w:r>
    </w:p>
    <w:p w14:paraId="39838A6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6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431568C3">
        <w:rPr>
          <w:rFonts w:eastAsia="Arial" w:cs="Arial"/>
          <w:kern w:val="0"/>
          <w:sz w:val="22"/>
          <w:szCs w:val="22"/>
          <w:lang w:eastAsia="en-GB"/>
        </w:rPr>
        <w:t>Where speed of deployment is essential in saving lives, IAPG members will purchase necessary goods and services from the most appropriate available source.</w:t>
      </w:r>
    </w:p>
    <w:p w14:paraId="39838A7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7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431568C3">
        <w:rPr>
          <w:rFonts w:eastAsia="Arial" w:cs="Arial"/>
          <w:b/>
          <w:bCs/>
          <w:kern w:val="0"/>
          <w:sz w:val="22"/>
          <w:szCs w:val="22"/>
          <w:lang w:eastAsia="en-GB"/>
        </w:rPr>
        <w:t>Disclaimer</w:t>
      </w:r>
    </w:p>
    <w:p w14:paraId="39838A7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9838A7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431568C3">
        <w:rPr>
          <w:rFonts w:eastAsia="Arial" w:cs="Arial"/>
          <w:kern w:val="0"/>
          <w:sz w:val="22"/>
          <w:szCs w:val="22"/>
          <w:lang w:eastAsia="en-GB"/>
        </w:rPr>
        <w:t>This Code of Conduct does not supersede IAPG Members’ individual Codes of Conduct. Suppliers are recommended to check the Agencies’ own websites.</w:t>
      </w:r>
    </w:p>
    <w:p w14:paraId="39838A74" w14:textId="77777777" w:rsidR="00A67089" w:rsidRPr="00A67089" w:rsidRDefault="00A67089" w:rsidP="00A67089"/>
    <w:p w14:paraId="39838A75" w14:textId="77777777" w:rsidR="00A67089" w:rsidRPr="00A67089" w:rsidRDefault="00A67089" w:rsidP="00A67089"/>
    <w:p w14:paraId="39838A76" w14:textId="77777777" w:rsidR="00A67089" w:rsidRDefault="00A67089" w:rsidP="00300665">
      <w:pPr>
        <w:spacing w:before="100" w:beforeAutospacing="1"/>
        <w:ind w:left="7"/>
        <w:jc w:val="center"/>
        <w:rPr>
          <w:b/>
          <w:bCs/>
          <w:spacing w:val="-3"/>
          <w:sz w:val="22"/>
          <w:szCs w:val="22"/>
        </w:rPr>
      </w:pPr>
    </w:p>
    <w:p w14:paraId="39838A77" w14:textId="77777777" w:rsidR="00A67089" w:rsidRPr="00C82E6A" w:rsidRDefault="00A67089" w:rsidP="00300665">
      <w:pPr>
        <w:spacing w:before="100" w:beforeAutospacing="1"/>
        <w:ind w:left="7"/>
        <w:jc w:val="center"/>
        <w:rPr>
          <w:b/>
          <w:bCs/>
          <w:spacing w:val="-3"/>
          <w:sz w:val="22"/>
          <w:szCs w:val="22"/>
        </w:rPr>
      </w:pPr>
    </w:p>
    <w:sectPr w:rsidR="00A67089" w:rsidRPr="00C82E6A"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38A7C" w14:textId="77777777" w:rsidR="00DD443B" w:rsidRDefault="00DD443B">
      <w:r>
        <w:separator/>
      </w:r>
    </w:p>
  </w:endnote>
  <w:endnote w:type="continuationSeparator" w:id="0">
    <w:p w14:paraId="39838A7D" w14:textId="77777777" w:rsidR="00DD443B" w:rsidRDefault="00DD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8A7F" w14:textId="77777777" w:rsidR="003C2099" w:rsidRPr="00575C69" w:rsidRDefault="00575C69" w:rsidP="00575C69">
    <w:pPr>
      <w:pStyle w:val="Footer"/>
      <w:ind w:left="-1260"/>
      <w:jc w:val="left"/>
      <w:rPr>
        <w:i/>
        <w:sz w:val="16"/>
        <w:szCs w:val="16"/>
      </w:rPr>
    </w:pPr>
    <w:r w:rsidRPr="00575C69">
      <w:rPr>
        <w:i/>
        <w:sz w:val="16"/>
        <w:szCs w:val="16"/>
      </w:rPr>
      <w:ptab w:relativeTo="margin" w:alignment="left" w:leader="none"/>
    </w:r>
    <w:r w:rsidRPr="431568C3">
      <w:rPr>
        <w:i/>
        <w:iCs/>
        <w:sz w:val="16"/>
        <w:szCs w:val="16"/>
      </w:rPr>
      <w:t>Form ID: SC-PR-12b – Tender Information Pack (v1.</w:t>
    </w:r>
    <w:r w:rsidR="00976EFB" w:rsidRPr="431568C3">
      <w:rPr>
        <w:i/>
        <w:iCs/>
        <w:sz w:val="16"/>
        <w:szCs w:val="16"/>
      </w:rPr>
      <w:t>1</w:t>
    </w:r>
    <w:r w:rsidRPr="431568C3">
      <w:rPr>
        <w:i/>
        <w:iCs/>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3C2099" w:rsidRPr="005B7AF3" w14:paraId="39838A84" w14:textId="77777777" w:rsidTr="00DE6A0C">
      <w:trPr>
        <w:cantSplit/>
        <w:trHeight w:val="904"/>
      </w:trPr>
      <w:tc>
        <w:tcPr>
          <w:tcW w:w="1857" w:type="dxa"/>
        </w:tcPr>
        <w:p w14:paraId="39838A81" w14:textId="77777777" w:rsidR="003C2099" w:rsidRPr="00575C69" w:rsidRDefault="003C2099" w:rsidP="00B17A8D">
          <w:pPr>
            <w:spacing w:after="0" w:line="240" w:lineRule="auto"/>
            <w:rPr>
              <w:i/>
              <w:smallCaps/>
              <w:sz w:val="16"/>
              <w:szCs w:val="16"/>
            </w:rPr>
          </w:pPr>
        </w:p>
      </w:tc>
      <w:tc>
        <w:tcPr>
          <w:tcW w:w="2463" w:type="dxa"/>
        </w:tcPr>
        <w:p w14:paraId="39838A82" w14:textId="77777777" w:rsidR="003C2099" w:rsidRPr="002928FA" w:rsidRDefault="003C2099" w:rsidP="00B17A8D">
          <w:pPr>
            <w:spacing w:after="0" w:line="160" w:lineRule="atLeast"/>
            <w:rPr>
              <w:b/>
              <w:color w:val="FF0000"/>
              <w:sz w:val="16"/>
              <w:szCs w:val="16"/>
            </w:rPr>
          </w:pPr>
        </w:p>
      </w:tc>
      <w:tc>
        <w:tcPr>
          <w:tcW w:w="4860" w:type="dxa"/>
        </w:tcPr>
        <w:p w14:paraId="39838A83" w14:textId="77777777" w:rsidR="003C2099" w:rsidRPr="005B7AF3" w:rsidRDefault="003C2099" w:rsidP="00B17A8D">
          <w:pPr>
            <w:pStyle w:val="BodyText"/>
            <w:spacing w:after="0" w:line="240" w:lineRule="auto"/>
            <w:rPr>
              <w:smallCaps/>
              <w:sz w:val="11"/>
              <w:szCs w:val="11"/>
            </w:rPr>
          </w:pPr>
        </w:p>
      </w:tc>
    </w:tr>
  </w:tbl>
  <w:p w14:paraId="39838A85" w14:textId="77777777" w:rsidR="003C2099" w:rsidRDefault="003C20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8A7A" w14:textId="77777777" w:rsidR="00DD443B" w:rsidRDefault="00DD443B">
      <w:r>
        <w:separator/>
      </w:r>
    </w:p>
  </w:footnote>
  <w:footnote w:type="continuationSeparator" w:id="0">
    <w:p w14:paraId="39838A7B" w14:textId="77777777" w:rsidR="00DD443B" w:rsidRDefault="00DD4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8A7E" w14:textId="0263D909" w:rsidR="003C2099" w:rsidRPr="00BA615D" w:rsidRDefault="003C2099" w:rsidP="008C790F">
    <w:pPr>
      <w:pStyle w:val="Header"/>
      <w:jc w:val="center"/>
      <w:rPr>
        <w:sz w:val="16"/>
        <w:szCs w:val="16"/>
      </w:rPr>
    </w:pPr>
    <w:r w:rsidRPr="00BA615D">
      <w:rPr>
        <w:rStyle w:val="PageNumber"/>
        <w:sz w:val="16"/>
        <w:szCs w:val="16"/>
      </w:rPr>
      <w:fldChar w:fldCharType="begin"/>
    </w:r>
    <w:r w:rsidRPr="00BA615D">
      <w:rPr>
        <w:rStyle w:val="PageNumber"/>
        <w:sz w:val="16"/>
        <w:szCs w:val="16"/>
      </w:rPr>
      <w:instrText xml:space="preserve"> PAGE </w:instrText>
    </w:r>
    <w:r w:rsidRPr="00BA615D">
      <w:rPr>
        <w:rStyle w:val="PageNumber"/>
        <w:sz w:val="16"/>
        <w:szCs w:val="16"/>
      </w:rPr>
      <w:fldChar w:fldCharType="separate"/>
    </w:r>
    <w:r w:rsidR="00932C29">
      <w:rPr>
        <w:rStyle w:val="PageNumber"/>
        <w:noProof/>
        <w:sz w:val="16"/>
        <w:szCs w:val="16"/>
      </w:rPr>
      <w:t>11</w:t>
    </w:r>
    <w:r w:rsidRPr="00BA615D">
      <w:rPr>
        <w:rStyle w:val="PageNumber"/>
        <w:sz w:val="16"/>
        <w:szCs w:val="1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8A80" w14:textId="77777777" w:rsidR="003C2099" w:rsidRDefault="003C2099"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7C2A75"/>
    <w:multiLevelType w:val="hybridMultilevel"/>
    <w:tmpl w:val="5068402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26"/>
  </w:num>
  <w:num w:numId="6">
    <w:abstractNumId w:val="10"/>
  </w:num>
  <w:num w:numId="7">
    <w:abstractNumId w:val="37"/>
  </w:num>
  <w:num w:numId="8">
    <w:abstractNumId w:val="25"/>
  </w:num>
  <w:num w:numId="9">
    <w:abstractNumId w:val="6"/>
  </w:num>
  <w:num w:numId="10">
    <w:abstractNumId w:val="19"/>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23"/>
  </w:num>
  <w:num w:numId="16">
    <w:abstractNumId w:val="2"/>
  </w:num>
  <w:num w:numId="17">
    <w:abstractNumId w:val="34"/>
  </w:num>
  <w:num w:numId="18">
    <w:abstractNumId w:val="35"/>
  </w:num>
  <w:num w:numId="19">
    <w:abstractNumId w:val="30"/>
  </w:num>
  <w:num w:numId="20">
    <w:abstractNumId w:val="32"/>
  </w:num>
  <w:num w:numId="21">
    <w:abstractNumId w:val="31"/>
  </w:num>
  <w:num w:numId="22">
    <w:abstractNumId w:val="8"/>
  </w:num>
  <w:num w:numId="23">
    <w:abstractNumId w:val="27"/>
  </w:num>
  <w:num w:numId="24">
    <w:abstractNumId w:val="18"/>
  </w:num>
  <w:num w:numId="25">
    <w:abstractNumId w:val="36"/>
  </w:num>
  <w:num w:numId="26">
    <w:abstractNumId w:val="21"/>
  </w:num>
  <w:num w:numId="27">
    <w:abstractNumId w:val="1"/>
  </w:num>
  <w:num w:numId="28">
    <w:abstractNumId w:val="29"/>
  </w:num>
  <w:num w:numId="29">
    <w:abstractNumId w:val="16"/>
  </w:num>
  <w:num w:numId="30">
    <w:abstractNumId w:val="20"/>
  </w:num>
  <w:num w:numId="31">
    <w:abstractNumId w:val="9"/>
  </w:num>
  <w:num w:numId="32">
    <w:abstractNumId w:val="11"/>
  </w:num>
  <w:num w:numId="33">
    <w:abstractNumId w:val="13"/>
  </w:num>
  <w:num w:numId="34">
    <w:abstractNumId w:val="24"/>
  </w:num>
  <w:num w:numId="35">
    <w:abstractNumId w:val="5"/>
  </w:num>
  <w:num w:numId="36">
    <w:abstractNumId w:val="12"/>
  </w:num>
  <w:num w:numId="37">
    <w:abstractNumId w:val="15"/>
  </w:num>
  <w:num w:numId="38">
    <w:abstractNumId w:val="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216F8"/>
    <w:rsid w:val="00122D66"/>
    <w:rsid w:val="00131E1B"/>
    <w:rsid w:val="00136EBB"/>
    <w:rsid w:val="001411AF"/>
    <w:rsid w:val="00155553"/>
    <w:rsid w:val="00156D85"/>
    <w:rsid w:val="001654B4"/>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6659"/>
    <w:rsid w:val="001D14ED"/>
    <w:rsid w:val="001E6E68"/>
    <w:rsid w:val="002001FA"/>
    <w:rsid w:val="00200DF7"/>
    <w:rsid w:val="00205AAF"/>
    <w:rsid w:val="00213502"/>
    <w:rsid w:val="00233625"/>
    <w:rsid w:val="00235776"/>
    <w:rsid w:val="00242ABA"/>
    <w:rsid w:val="002524E7"/>
    <w:rsid w:val="00261ABE"/>
    <w:rsid w:val="00262D66"/>
    <w:rsid w:val="00267692"/>
    <w:rsid w:val="0027761D"/>
    <w:rsid w:val="00277711"/>
    <w:rsid w:val="00280BA2"/>
    <w:rsid w:val="002826FA"/>
    <w:rsid w:val="002A7AE4"/>
    <w:rsid w:val="002C105A"/>
    <w:rsid w:val="002C5496"/>
    <w:rsid w:val="002C5B20"/>
    <w:rsid w:val="002D4D23"/>
    <w:rsid w:val="002E0315"/>
    <w:rsid w:val="002E52D8"/>
    <w:rsid w:val="002E66E6"/>
    <w:rsid w:val="002E6F7D"/>
    <w:rsid w:val="002F21A5"/>
    <w:rsid w:val="002F28E9"/>
    <w:rsid w:val="002F6FE4"/>
    <w:rsid w:val="00300665"/>
    <w:rsid w:val="00302FE1"/>
    <w:rsid w:val="00303E58"/>
    <w:rsid w:val="00303EE9"/>
    <w:rsid w:val="00306CC9"/>
    <w:rsid w:val="0030738B"/>
    <w:rsid w:val="00317DA4"/>
    <w:rsid w:val="00320BB0"/>
    <w:rsid w:val="00321F33"/>
    <w:rsid w:val="00325607"/>
    <w:rsid w:val="00337FC9"/>
    <w:rsid w:val="00347708"/>
    <w:rsid w:val="00347F5D"/>
    <w:rsid w:val="0035223F"/>
    <w:rsid w:val="00354D3F"/>
    <w:rsid w:val="00355E4C"/>
    <w:rsid w:val="0035645B"/>
    <w:rsid w:val="00367A5C"/>
    <w:rsid w:val="00370B1C"/>
    <w:rsid w:val="00374826"/>
    <w:rsid w:val="003808DF"/>
    <w:rsid w:val="003850BE"/>
    <w:rsid w:val="00385E61"/>
    <w:rsid w:val="003900C2"/>
    <w:rsid w:val="00392A83"/>
    <w:rsid w:val="00396621"/>
    <w:rsid w:val="003B67BD"/>
    <w:rsid w:val="003C0118"/>
    <w:rsid w:val="003C2099"/>
    <w:rsid w:val="003C256A"/>
    <w:rsid w:val="003C7309"/>
    <w:rsid w:val="003C78AA"/>
    <w:rsid w:val="003E1060"/>
    <w:rsid w:val="003E3794"/>
    <w:rsid w:val="003E440B"/>
    <w:rsid w:val="003F5099"/>
    <w:rsid w:val="003F7DB9"/>
    <w:rsid w:val="00417B7D"/>
    <w:rsid w:val="00432CBB"/>
    <w:rsid w:val="0043535F"/>
    <w:rsid w:val="00435C62"/>
    <w:rsid w:val="00442C47"/>
    <w:rsid w:val="00444E39"/>
    <w:rsid w:val="00445C94"/>
    <w:rsid w:val="00452580"/>
    <w:rsid w:val="0046161C"/>
    <w:rsid w:val="00492015"/>
    <w:rsid w:val="004A645B"/>
    <w:rsid w:val="004A712B"/>
    <w:rsid w:val="004A79D3"/>
    <w:rsid w:val="004D0D07"/>
    <w:rsid w:val="004D770F"/>
    <w:rsid w:val="004E02D5"/>
    <w:rsid w:val="004E4502"/>
    <w:rsid w:val="004E4D43"/>
    <w:rsid w:val="0050354A"/>
    <w:rsid w:val="00517E04"/>
    <w:rsid w:val="005221A2"/>
    <w:rsid w:val="00525EA9"/>
    <w:rsid w:val="005569B8"/>
    <w:rsid w:val="00557CA1"/>
    <w:rsid w:val="0056286B"/>
    <w:rsid w:val="00575C69"/>
    <w:rsid w:val="005770E7"/>
    <w:rsid w:val="00580C05"/>
    <w:rsid w:val="00581A76"/>
    <w:rsid w:val="00591DF7"/>
    <w:rsid w:val="00591FAE"/>
    <w:rsid w:val="005B4943"/>
    <w:rsid w:val="005C1E41"/>
    <w:rsid w:val="005D0C20"/>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52A4F"/>
    <w:rsid w:val="00655B43"/>
    <w:rsid w:val="00655D2F"/>
    <w:rsid w:val="00656307"/>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2F0"/>
    <w:rsid w:val="006E6EA6"/>
    <w:rsid w:val="00712B87"/>
    <w:rsid w:val="007150D9"/>
    <w:rsid w:val="007247BA"/>
    <w:rsid w:val="007325F4"/>
    <w:rsid w:val="00742C9B"/>
    <w:rsid w:val="00743DC5"/>
    <w:rsid w:val="007719D2"/>
    <w:rsid w:val="00771C43"/>
    <w:rsid w:val="00771D69"/>
    <w:rsid w:val="00776096"/>
    <w:rsid w:val="0078233E"/>
    <w:rsid w:val="007851D7"/>
    <w:rsid w:val="00785EB8"/>
    <w:rsid w:val="007A2395"/>
    <w:rsid w:val="007A4602"/>
    <w:rsid w:val="007C18EA"/>
    <w:rsid w:val="007C1FBC"/>
    <w:rsid w:val="007C5564"/>
    <w:rsid w:val="007D6F45"/>
    <w:rsid w:val="007D756B"/>
    <w:rsid w:val="008063A6"/>
    <w:rsid w:val="00840DF0"/>
    <w:rsid w:val="00864D62"/>
    <w:rsid w:val="0089504B"/>
    <w:rsid w:val="00897CBE"/>
    <w:rsid w:val="008A42BB"/>
    <w:rsid w:val="008B55CF"/>
    <w:rsid w:val="008B7954"/>
    <w:rsid w:val="008C50D1"/>
    <w:rsid w:val="008C790F"/>
    <w:rsid w:val="008D01FA"/>
    <w:rsid w:val="008D1C85"/>
    <w:rsid w:val="008D4BE2"/>
    <w:rsid w:val="008E6E14"/>
    <w:rsid w:val="008F168F"/>
    <w:rsid w:val="0090283D"/>
    <w:rsid w:val="009107C5"/>
    <w:rsid w:val="00917AE1"/>
    <w:rsid w:val="0092164A"/>
    <w:rsid w:val="009269E1"/>
    <w:rsid w:val="00927751"/>
    <w:rsid w:val="00932C29"/>
    <w:rsid w:val="00932F7B"/>
    <w:rsid w:val="00933E16"/>
    <w:rsid w:val="009442D1"/>
    <w:rsid w:val="009505EE"/>
    <w:rsid w:val="00951C2A"/>
    <w:rsid w:val="00952840"/>
    <w:rsid w:val="009563A0"/>
    <w:rsid w:val="00961345"/>
    <w:rsid w:val="009630D1"/>
    <w:rsid w:val="00974E4E"/>
    <w:rsid w:val="00976EFB"/>
    <w:rsid w:val="00980EE7"/>
    <w:rsid w:val="0098664A"/>
    <w:rsid w:val="00987C1D"/>
    <w:rsid w:val="009A3EE4"/>
    <w:rsid w:val="009B51B5"/>
    <w:rsid w:val="009C3E73"/>
    <w:rsid w:val="009C6D01"/>
    <w:rsid w:val="009D1B8B"/>
    <w:rsid w:val="009E07D4"/>
    <w:rsid w:val="009E6F21"/>
    <w:rsid w:val="00A06808"/>
    <w:rsid w:val="00A07745"/>
    <w:rsid w:val="00A11093"/>
    <w:rsid w:val="00A11EBD"/>
    <w:rsid w:val="00A128F0"/>
    <w:rsid w:val="00A12E5A"/>
    <w:rsid w:val="00A1554E"/>
    <w:rsid w:val="00A20F09"/>
    <w:rsid w:val="00A219B4"/>
    <w:rsid w:val="00A23BA7"/>
    <w:rsid w:val="00A526BD"/>
    <w:rsid w:val="00A57D71"/>
    <w:rsid w:val="00A67089"/>
    <w:rsid w:val="00A677EB"/>
    <w:rsid w:val="00A753E3"/>
    <w:rsid w:val="00A76B36"/>
    <w:rsid w:val="00A8484D"/>
    <w:rsid w:val="00A90CC7"/>
    <w:rsid w:val="00A91CFF"/>
    <w:rsid w:val="00AB1039"/>
    <w:rsid w:val="00AB185B"/>
    <w:rsid w:val="00AB412E"/>
    <w:rsid w:val="00AC13C3"/>
    <w:rsid w:val="00AC402B"/>
    <w:rsid w:val="00AC59F0"/>
    <w:rsid w:val="00AE08E6"/>
    <w:rsid w:val="00AE46C0"/>
    <w:rsid w:val="00AE4D14"/>
    <w:rsid w:val="00AF0C6A"/>
    <w:rsid w:val="00AF344E"/>
    <w:rsid w:val="00B12566"/>
    <w:rsid w:val="00B140FE"/>
    <w:rsid w:val="00B15181"/>
    <w:rsid w:val="00B17A8D"/>
    <w:rsid w:val="00B40909"/>
    <w:rsid w:val="00B421EE"/>
    <w:rsid w:val="00B51C6E"/>
    <w:rsid w:val="00B56E33"/>
    <w:rsid w:val="00B6564A"/>
    <w:rsid w:val="00B778BD"/>
    <w:rsid w:val="00B81CE0"/>
    <w:rsid w:val="00B85D90"/>
    <w:rsid w:val="00B8797D"/>
    <w:rsid w:val="00B92891"/>
    <w:rsid w:val="00B938EC"/>
    <w:rsid w:val="00BA615D"/>
    <w:rsid w:val="00BB2CCD"/>
    <w:rsid w:val="00BD064A"/>
    <w:rsid w:val="00BD156C"/>
    <w:rsid w:val="00BE72D4"/>
    <w:rsid w:val="00C01436"/>
    <w:rsid w:val="00C0477E"/>
    <w:rsid w:val="00C15509"/>
    <w:rsid w:val="00C16E5D"/>
    <w:rsid w:val="00C2257B"/>
    <w:rsid w:val="00C25FEE"/>
    <w:rsid w:val="00C30984"/>
    <w:rsid w:val="00C330D7"/>
    <w:rsid w:val="00C35357"/>
    <w:rsid w:val="00C3644B"/>
    <w:rsid w:val="00C550AA"/>
    <w:rsid w:val="00C550F6"/>
    <w:rsid w:val="00C6151E"/>
    <w:rsid w:val="00C67AC2"/>
    <w:rsid w:val="00C703F9"/>
    <w:rsid w:val="00C7267E"/>
    <w:rsid w:val="00C73D57"/>
    <w:rsid w:val="00C75006"/>
    <w:rsid w:val="00C81986"/>
    <w:rsid w:val="00C82E6A"/>
    <w:rsid w:val="00C87087"/>
    <w:rsid w:val="00C96868"/>
    <w:rsid w:val="00CA1E2B"/>
    <w:rsid w:val="00CA3035"/>
    <w:rsid w:val="00CA7133"/>
    <w:rsid w:val="00CA7495"/>
    <w:rsid w:val="00CB26B0"/>
    <w:rsid w:val="00CB65C7"/>
    <w:rsid w:val="00CE217D"/>
    <w:rsid w:val="00D16CC2"/>
    <w:rsid w:val="00D2068E"/>
    <w:rsid w:val="00D33611"/>
    <w:rsid w:val="00D34088"/>
    <w:rsid w:val="00D36A15"/>
    <w:rsid w:val="00D5112E"/>
    <w:rsid w:val="00D51938"/>
    <w:rsid w:val="00D57BCB"/>
    <w:rsid w:val="00D63659"/>
    <w:rsid w:val="00D6792C"/>
    <w:rsid w:val="00D86551"/>
    <w:rsid w:val="00D93159"/>
    <w:rsid w:val="00DA4CD7"/>
    <w:rsid w:val="00DA7C97"/>
    <w:rsid w:val="00DB1552"/>
    <w:rsid w:val="00DB30D4"/>
    <w:rsid w:val="00DB3951"/>
    <w:rsid w:val="00DC12A4"/>
    <w:rsid w:val="00DC322E"/>
    <w:rsid w:val="00DD04C9"/>
    <w:rsid w:val="00DD443B"/>
    <w:rsid w:val="00DD52F0"/>
    <w:rsid w:val="00DD5E78"/>
    <w:rsid w:val="00DD768F"/>
    <w:rsid w:val="00DE35B6"/>
    <w:rsid w:val="00DE5E58"/>
    <w:rsid w:val="00DE6A0C"/>
    <w:rsid w:val="00DF1121"/>
    <w:rsid w:val="00DF18C1"/>
    <w:rsid w:val="00E11F03"/>
    <w:rsid w:val="00E13DF7"/>
    <w:rsid w:val="00E14D09"/>
    <w:rsid w:val="00E22A09"/>
    <w:rsid w:val="00E30929"/>
    <w:rsid w:val="00E351DF"/>
    <w:rsid w:val="00E56986"/>
    <w:rsid w:val="00E56F40"/>
    <w:rsid w:val="00E661E1"/>
    <w:rsid w:val="00E74748"/>
    <w:rsid w:val="00E775D7"/>
    <w:rsid w:val="00EA3CE4"/>
    <w:rsid w:val="00EA5AB5"/>
    <w:rsid w:val="00EB391F"/>
    <w:rsid w:val="00EB3FE8"/>
    <w:rsid w:val="00EB69D6"/>
    <w:rsid w:val="00EC12E4"/>
    <w:rsid w:val="00EC4D34"/>
    <w:rsid w:val="00ED5FDD"/>
    <w:rsid w:val="00ED72E8"/>
    <w:rsid w:val="00ED737C"/>
    <w:rsid w:val="00EE27F3"/>
    <w:rsid w:val="00EE5514"/>
    <w:rsid w:val="00EE5D8A"/>
    <w:rsid w:val="00EF2DDF"/>
    <w:rsid w:val="00EF2FA6"/>
    <w:rsid w:val="00EF3EAA"/>
    <w:rsid w:val="00F0306E"/>
    <w:rsid w:val="00F13E45"/>
    <w:rsid w:val="00F20242"/>
    <w:rsid w:val="00F24F12"/>
    <w:rsid w:val="00F259C9"/>
    <w:rsid w:val="00F25ED6"/>
    <w:rsid w:val="00F26906"/>
    <w:rsid w:val="00F32A12"/>
    <w:rsid w:val="00F349A0"/>
    <w:rsid w:val="00F5474A"/>
    <w:rsid w:val="00F711B7"/>
    <w:rsid w:val="00F82E13"/>
    <w:rsid w:val="00F84308"/>
    <w:rsid w:val="00F862BD"/>
    <w:rsid w:val="00FA43F2"/>
    <w:rsid w:val="00FB0BE0"/>
    <w:rsid w:val="00FB0D9C"/>
    <w:rsid w:val="00FB5997"/>
    <w:rsid w:val="00FC6722"/>
    <w:rsid w:val="00FD0CD9"/>
    <w:rsid w:val="00FD12E8"/>
    <w:rsid w:val="00FD4134"/>
    <w:rsid w:val="00FE35CB"/>
    <w:rsid w:val="00FE451A"/>
    <w:rsid w:val="00FF6EDF"/>
    <w:rsid w:val="4315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5601"/>
    <o:shapelayout v:ext="edit">
      <o:idmap v:ext="edit" data="1"/>
    </o:shapelayout>
  </w:shapeDefaults>
  <w:decimalSymbol w:val="."/>
  <w:listSeparator w:val=","/>
  <w14:docId w14:val="39838910"/>
  <w15:docId w15:val="{39023800-B56A-42DC-B948-F8F4F980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85EB8"/>
    <w:p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73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8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ja.Krasevec@savethechildr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athan.Palmer@savethechildre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ia.Henson@savethechildre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elen.Spice@savethechildren.org"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o.int/patientsafety/implementation/taxonomy/icps_technical_report_e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A5AD8CF5CE840ADCCF1789153DB81" ma:contentTypeVersion="" ma:contentTypeDescription="Create a new document." ma:contentTypeScope="" ma:versionID="6fddfdacd558b6031dd5049c2e0b8b14">
  <xsd:schema xmlns:xsd="http://www.w3.org/2001/XMLSchema" xmlns:xs="http://www.w3.org/2001/XMLSchema" xmlns:p="http://schemas.microsoft.com/office/2006/metadata/properties" xmlns:ns2="91580aba-eb9c-4c9a-b945-b65e0524e26f" targetNamespace="http://schemas.microsoft.com/office/2006/metadata/properties" ma:root="true" ma:fieldsID="d258a0e462bca7c57b797c4dd155cf98" ns2:_="">
    <xsd:import namespace="91580aba-eb9c-4c9a-b945-b65e0524e26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0aba-eb9c-4c9a-b945-b65e0524e2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F2926-B77B-485E-97B1-ADDBD9F2065F}">
  <ds:schemaRefs>
    <ds:schemaRef ds:uri="http://purl.org/dc/dcmitype/"/>
    <ds:schemaRef ds:uri="http://schemas.microsoft.com/office/2006/documentManagement/types"/>
    <ds:schemaRef ds:uri="http://schemas.microsoft.com/office/2006/metadata/properties"/>
    <ds:schemaRef ds:uri="91580aba-eb9c-4c9a-b945-b65e0524e26f"/>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1406C98-1967-4F0B-A2F6-BEBC19F28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0aba-eb9c-4c9a-b945-b65e0524e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CB1AA-8C52-4775-B9B8-83CB5446E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6242</Words>
  <Characters>35580</Characters>
  <Application>Microsoft Office Word</Application>
  <DocSecurity>0</DocSecurity>
  <Lines>296</Lines>
  <Paragraphs>83</Paragraphs>
  <ScaleCrop>false</ScaleCrop>
  <Company>Save the Children</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Martinez, Eduardo</cp:lastModifiedBy>
  <cp:revision>23</cp:revision>
  <cp:lastPrinted>2010-07-09T12:14:00Z</cp:lastPrinted>
  <dcterms:created xsi:type="dcterms:W3CDTF">2012-12-19T15:54:00Z</dcterms:created>
  <dcterms:modified xsi:type="dcterms:W3CDTF">2016-09-19T13:47:00Z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0x010100433A5AD8CF5CE840ADCCF1789153DB81</vt:lpwstr>
  </property>
</Properties>
</file>